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E6D2" w14:textId="69FD92E0" w:rsidR="00DE7A68" w:rsidRPr="0052549A" w:rsidRDefault="009939D5" w:rsidP="00FF37D0">
      <w:pPr>
        <w:spacing w:after="0"/>
        <w:jc w:val="center"/>
        <w:rPr>
          <w:rFonts w:ascii="Arial" w:eastAsia="Times New Roman" w:hAnsi="Arial" w:cs="Arial"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Положение о </w:t>
      </w:r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сборах и комиссиях по </w:t>
      </w:r>
      <w:r w:rsidR="00FF37D0" w:rsidRPr="0052549A">
        <w:rPr>
          <w:rFonts w:ascii="Arial" w:eastAsia="Times New Roman" w:hAnsi="Arial" w:cs="Arial"/>
          <w:bCs/>
          <w:color w:val="646464"/>
          <w:sz w:val="27"/>
          <w:szCs w:val="27"/>
        </w:rPr>
        <w:t>К</w:t>
      </w:r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артам </w:t>
      </w:r>
      <w:proofErr w:type="spellStart"/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>UnionPa</w:t>
      </w:r>
      <w:proofErr w:type="spellEnd"/>
      <w:r w:rsidRPr="0052549A">
        <w:rPr>
          <w:rFonts w:ascii="Arial" w:eastAsia="Times New Roman" w:hAnsi="Arial" w:cs="Arial"/>
          <w:bCs/>
          <w:color w:val="646464"/>
          <w:sz w:val="27"/>
          <w:szCs w:val="27"/>
          <w:lang w:val="en-GB"/>
        </w:rPr>
        <w:t>y</w:t>
      </w:r>
      <w:r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>(«</w:t>
      </w:r>
      <w:r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Положение</w:t>
      </w:r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>») в</w:t>
      </w:r>
      <w:r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52549A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редакции № </w:t>
      </w:r>
      <w:r w:rsidR="005838BB" w:rsidRPr="0052549A">
        <w:rPr>
          <w:rFonts w:ascii="Arial" w:eastAsia="Times New Roman" w:hAnsi="Arial" w:cs="Arial"/>
          <w:bCs/>
          <w:color w:val="646464"/>
          <w:sz w:val="27"/>
          <w:szCs w:val="27"/>
        </w:rPr>
        <w:t>5</w:t>
      </w:r>
    </w:p>
    <w:p w14:paraId="02D8F590" w14:textId="77777777" w:rsidR="00A87C60" w:rsidRPr="0052549A" w:rsidRDefault="00A87C60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58513EBF" w14:textId="681B4B9D" w:rsidR="00DE7A68" w:rsidRPr="0052549A" w:rsidRDefault="009939D5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утверждено </w:t>
      </w:r>
      <w:r w:rsidR="0018055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12</w:t>
      </w:r>
      <w:r w:rsidR="007A2079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="0018055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ноября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20</w:t>
      </w:r>
      <w:r w:rsidR="00C67857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2</w:t>
      </w:r>
      <w:r w:rsidR="001D160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1</w:t>
      </w:r>
      <w:r w:rsidR="00C67857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года генеральным директором ООО «</w:t>
      </w:r>
      <w:proofErr w:type="spellStart"/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ЮнионПэй</w:t>
      </w:r>
      <w:proofErr w:type="spellEnd"/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», г-н </w:t>
      </w:r>
      <w:proofErr w:type="spellStart"/>
      <w:r w:rsidR="001D160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Ся</w:t>
      </w:r>
      <w:proofErr w:type="spellEnd"/>
      <w:r w:rsidR="001D160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proofErr w:type="spellStart"/>
      <w:r w:rsidR="001D160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Юй</w:t>
      </w:r>
      <w:proofErr w:type="spellEnd"/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, и является неотъемлемой </w:t>
      </w:r>
      <w:r w:rsidR="0092319A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частью Правил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="002539FA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П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латежной системы 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  <w:lang w:val="en-GB"/>
        </w:rPr>
        <w:t>UnionPay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(«</w:t>
      </w:r>
      <w:r w:rsidRPr="0052549A">
        <w:rPr>
          <w:rFonts w:ascii="Arial" w:eastAsia="Times New Roman" w:hAnsi="Arial" w:cs="Arial"/>
          <w:b/>
          <w:bCs/>
          <w:color w:val="646464"/>
          <w:sz w:val="21"/>
          <w:szCs w:val="21"/>
        </w:rPr>
        <w:t>Правила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»).</w:t>
      </w:r>
    </w:p>
    <w:p w14:paraId="383E7F21" w14:textId="58303583" w:rsidR="00A87C60" w:rsidRPr="0052549A" w:rsidRDefault="009939D5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в новой редакции (редакция № </w:t>
      </w:r>
      <w:r w:rsidR="0018055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5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) вступает в действие </w:t>
      </w:r>
      <w:r w:rsidR="0018055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15</w:t>
      </w:r>
      <w:r w:rsidR="007A2079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="0052588D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декабря 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20</w:t>
      </w:r>
      <w:r w:rsidR="00C67857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2</w:t>
      </w:r>
      <w:r w:rsidR="001D1602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1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года.</w:t>
      </w:r>
    </w:p>
    <w:p w14:paraId="509FF4AC" w14:textId="0A8FD44B" w:rsidR="00B815ED" w:rsidRDefault="00B815ED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Сервисные сборы в соответствии с настоящим Положением </w:t>
      </w:r>
      <w:r w:rsidR="0090431C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взимаются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по </w:t>
      </w:r>
      <w:r w:rsidR="00FF37D0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О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перациям</w:t>
      </w:r>
      <w:r w:rsidR="00FF37D0" w:rsidRPr="0052549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(транзакциям)</w:t>
      </w:r>
      <w:r w:rsidRPr="0052549A">
        <w:rPr>
          <w:rFonts w:ascii="Arial" w:eastAsia="Times New Roman" w:hAnsi="Arial" w:cs="Arial"/>
          <w:bCs/>
          <w:color w:val="646464"/>
          <w:sz w:val="21"/>
          <w:szCs w:val="21"/>
        </w:rPr>
        <w:t>, переданным на платежный клиринг.</w:t>
      </w:r>
    </w:p>
    <w:p w14:paraId="237A429A" w14:textId="77777777" w:rsidR="004A03F5" w:rsidRPr="00257754" w:rsidRDefault="004A03F5" w:rsidP="00CA379B">
      <w:pPr>
        <w:spacing w:after="0"/>
        <w:ind w:firstLine="284"/>
        <w:rPr>
          <w:rFonts w:ascii="Arial" w:eastAsia="Times New Roman" w:hAnsi="Arial" w:cs="Arial"/>
          <w:bCs/>
          <w:color w:val="646464"/>
          <w:sz w:val="21"/>
          <w:szCs w:val="21"/>
        </w:rPr>
      </w:pPr>
    </w:p>
    <w:p w14:paraId="2459D8CD" w14:textId="23443DC4" w:rsidR="00F44A12" w:rsidRDefault="009939D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1. Сервисные сборы 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по </w:t>
      </w:r>
      <w:r w:rsidR="00FF37D0">
        <w:rPr>
          <w:rFonts w:ascii="Arial" w:eastAsia="Times New Roman" w:hAnsi="Arial" w:cs="Arial"/>
          <w:b/>
          <w:bCs/>
          <w:color w:val="646464"/>
          <w:sz w:val="27"/>
          <w:szCs w:val="27"/>
        </w:rPr>
        <w:t>О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перациям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, проводимы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м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через POS-</w:t>
      </w:r>
      <w:r w:rsidR="00625086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терминалы</w:t>
      </w:r>
      <w:r w:rsidR="00625086">
        <w:rPr>
          <w:rFonts w:ascii="Arial" w:eastAsia="Times New Roman" w:hAnsi="Arial" w:cs="Arial"/>
          <w:b/>
          <w:bCs/>
          <w:color w:val="646464"/>
          <w:sz w:val="27"/>
          <w:szCs w:val="27"/>
        </w:rPr>
        <w:t>,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4D33C3">
        <w:rPr>
          <w:rFonts w:ascii="Arial" w:eastAsia="Times New Roman" w:hAnsi="Arial" w:cs="Arial"/>
          <w:b/>
          <w:bCs/>
          <w:color w:val="646464"/>
          <w:sz w:val="27"/>
          <w:szCs w:val="27"/>
        </w:rPr>
        <w:t>интернет-</w:t>
      </w:r>
      <w:r w:rsidR="0026543A">
        <w:rPr>
          <w:rFonts w:ascii="Arial" w:eastAsia="Times New Roman" w:hAnsi="Arial" w:cs="Arial"/>
          <w:b/>
          <w:bCs/>
          <w:color w:val="646464"/>
          <w:sz w:val="27"/>
          <w:szCs w:val="27"/>
        </w:rPr>
        <w:t>транзакциям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, а также</w:t>
      </w:r>
      <w:r w:rsidR="009B6F1F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543A">
        <w:rPr>
          <w:rFonts w:ascii="Arial" w:eastAsia="Times New Roman" w:hAnsi="Arial" w:cs="Arial"/>
          <w:b/>
          <w:bCs/>
          <w:color w:val="646464"/>
          <w:sz w:val="27"/>
          <w:szCs w:val="27"/>
        </w:rPr>
        <w:t>О</w:t>
      </w:r>
      <w:r w:rsidR="009B6F1F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перациям</w:t>
      </w:r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через банкоматы – Эмитент/</w:t>
      </w:r>
      <w:proofErr w:type="spellStart"/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.</w:t>
      </w:r>
    </w:p>
    <w:p w14:paraId="25DEF58F" w14:textId="77777777" w:rsidR="004A03F5" w:rsidRDefault="004A03F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757F348E" w14:textId="67954DFD" w:rsidR="006B150F" w:rsidRPr="0052549A" w:rsidRDefault="006B150F" w:rsidP="004A03F5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>Сервисные сборы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, 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основанные на процентном соотношении </w:t>
      </w:r>
      <w:r>
        <w:rPr>
          <w:rFonts w:ascii="Arial" w:eastAsia="Times New Roman" w:hAnsi="Arial" w:cs="Arial"/>
          <w:color w:val="646464"/>
          <w:sz w:val="21"/>
          <w:szCs w:val="21"/>
        </w:rPr>
        <w:t>и фиксированной ставке,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по </w:t>
      </w:r>
      <w:r w:rsidR="00FF37D0">
        <w:rPr>
          <w:rFonts w:ascii="Arial" w:eastAsia="Times New Roman" w:hAnsi="Arial" w:cs="Arial"/>
          <w:color w:val="646464"/>
          <w:sz w:val="21"/>
          <w:szCs w:val="21"/>
        </w:rPr>
        <w:t>О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перациям, проводимым 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>с</w:t>
      </w:r>
      <w:r w:rsidR="00F12334"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участием </w:t>
      </w:r>
      <w:r w:rsidR="00936D8A">
        <w:rPr>
          <w:rFonts w:ascii="Arial" w:eastAsia="Times New Roman" w:hAnsi="Arial" w:cs="Arial"/>
          <w:color w:val="646464"/>
          <w:sz w:val="21"/>
          <w:szCs w:val="21"/>
        </w:rPr>
        <w:t>П</w:t>
      </w:r>
      <w:r w:rsidR="00F12334" w:rsidRPr="00257754">
        <w:rPr>
          <w:rFonts w:ascii="Arial" w:eastAsia="Times New Roman" w:hAnsi="Arial" w:cs="Arial"/>
          <w:color w:val="646464"/>
          <w:sz w:val="21"/>
          <w:szCs w:val="21"/>
        </w:rPr>
        <w:t>латёжной системы UnionPay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>через POS-терминалы,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>банкоматы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>,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>а также интернет-</w:t>
      </w:r>
      <w:r w:rsidR="0026543A">
        <w:rPr>
          <w:rFonts w:ascii="Arial" w:eastAsia="Times New Roman" w:hAnsi="Arial" w:cs="Arial"/>
          <w:color w:val="646464"/>
          <w:sz w:val="21"/>
          <w:szCs w:val="21"/>
        </w:rPr>
        <w:t>транзакции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 xml:space="preserve">, 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взимаются с Эмитента и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 на ежемесячной </w:t>
      </w:r>
      <w:r w:rsidRPr="0052549A">
        <w:rPr>
          <w:rFonts w:ascii="Arial" w:eastAsia="Times New Roman" w:hAnsi="Arial" w:cs="Arial"/>
          <w:color w:val="646464"/>
          <w:sz w:val="21"/>
          <w:szCs w:val="21"/>
        </w:rPr>
        <w:t>основе</w:t>
      </w:r>
      <w:r w:rsidR="00A45D4B" w:rsidRPr="0052549A">
        <w:rPr>
          <w:rFonts w:ascii="Arial" w:eastAsia="Times New Roman" w:hAnsi="Arial" w:cs="Arial"/>
          <w:color w:val="646464"/>
          <w:sz w:val="21"/>
          <w:szCs w:val="21"/>
        </w:rPr>
        <w:t>.</w:t>
      </w:r>
    </w:p>
    <w:p w14:paraId="2C1021F9" w14:textId="77777777" w:rsidR="004A03F5" w:rsidRPr="0052549A" w:rsidRDefault="004A03F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0E88E0CD" w14:textId="58439581" w:rsidR="004A03F5" w:rsidRPr="0052549A" w:rsidRDefault="00F44A12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  <w:r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Таблица 1: Сервисные сборы по </w:t>
      </w:r>
      <w:r w:rsidR="00FF37D0" w:rsidRPr="0052549A">
        <w:rPr>
          <w:rFonts w:ascii="Arial" w:eastAsia="Times New Roman" w:hAnsi="Arial" w:cs="Arial"/>
          <w:b/>
          <w:color w:val="646464"/>
          <w:sz w:val="21"/>
          <w:szCs w:val="21"/>
        </w:rPr>
        <w:t>Операциям</w:t>
      </w:r>
      <w:r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через банкоматы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F44A12" w:rsidRPr="0052549A" w14:paraId="17C0172D" w14:textId="77777777" w:rsidTr="003F26F3">
        <w:tc>
          <w:tcPr>
            <w:tcW w:w="3114" w:type="dxa"/>
          </w:tcPr>
          <w:p w14:paraId="3424DBFD" w14:textId="77777777" w:rsidR="00F44A12" w:rsidRPr="0052549A" w:rsidRDefault="00F44A12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Вид </w:t>
            </w:r>
            <w:r w:rsidR="009B6F1F"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транзакции</w:t>
            </w:r>
          </w:p>
        </w:tc>
        <w:tc>
          <w:tcPr>
            <w:tcW w:w="1843" w:type="dxa"/>
          </w:tcPr>
          <w:p w14:paraId="05183648" w14:textId="77777777" w:rsidR="00F44A12" w:rsidRPr="0052549A" w:rsidRDefault="009B6F1F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Плательщик </w:t>
            </w:r>
          </w:p>
        </w:tc>
        <w:tc>
          <w:tcPr>
            <w:tcW w:w="4388" w:type="dxa"/>
          </w:tcPr>
          <w:p w14:paraId="0CE71292" w14:textId="77777777" w:rsidR="00F44A12" w:rsidRPr="0052549A" w:rsidRDefault="00F44A12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Ставка</w:t>
            </w:r>
            <w:r w:rsidR="009B6F1F"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 </w:t>
            </w:r>
          </w:p>
        </w:tc>
      </w:tr>
      <w:tr w:rsidR="009B6F1F" w:rsidRPr="0052549A" w14:paraId="3961E274" w14:textId="77777777" w:rsidTr="0026543A">
        <w:trPr>
          <w:trHeight w:val="70"/>
        </w:trPr>
        <w:tc>
          <w:tcPr>
            <w:tcW w:w="3114" w:type="dxa"/>
            <w:vMerge w:val="restart"/>
            <w:vAlign w:val="center"/>
          </w:tcPr>
          <w:p w14:paraId="3F45CC4D" w14:textId="77777777" w:rsidR="009B6F1F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Выдача наличных</w:t>
            </w:r>
          </w:p>
        </w:tc>
        <w:tc>
          <w:tcPr>
            <w:tcW w:w="1843" w:type="dxa"/>
          </w:tcPr>
          <w:p w14:paraId="73BB6D3A" w14:textId="77777777" w:rsidR="009B6F1F" w:rsidRPr="0052549A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4388" w:type="dxa"/>
          </w:tcPr>
          <w:p w14:paraId="785A404E" w14:textId="77777777" w:rsidR="009B6F1F" w:rsidRPr="0052549A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0,032% + 2,25 рубля</w:t>
            </w:r>
            <w:r w:rsidR="00CB13F6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9B6F1F" w:rsidRPr="0052549A" w14:paraId="4C851BEF" w14:textId="77777777" w:rsidTr="0026543A">
        <w:trPr>
          <w:trHeight w:val="102"/>
        </w:trPr>
        <w:tc>
          <w:tcPr>
            <w:tcW w:w="3114" w:type="dxa"/>
            <w:vMerge/>
          </w:tcPr>
          <w:p w14:paraId="7B394831" w14:textId="77777777" w:rsidR="009B6F1F" w:rsidRPr="0052549A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F9367A6" w14:textId="77777777" w:rsidR="009B6F1F" w:rsidRPr="0052549A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4388" w:type="dxa"/>
          </w:tcPr>
          <w:p w14:paraId="34FC4238" w14:textId="77777777" w:rsidR="009B6F1F" w:rsidRPr="0052549A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0,016% + 1,125 рубля</w:t>
            </w:r>
            <w:r w:rsidR="00CB13F6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002B36" w:rsidRPr="0052549A" w14:paraId="7534EBF4" w14:textId="77777777" w:rsidTr="003F26F3">
        <w:tc>
          <w:tcPr>
            <w:tcW w:w="3114" w:type="dxa"/>
            <w:vMerge w:val="restart"/>
            <w:vAlign w:val="center"/>
          </w:tcPr>
          <w:p w14:paraId="298D8581" w14:textId="77777777" w:rsidR="00002B36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Запрос баланса</w:t>
            </w:r>
          </w:p>
        </w:tc>
        <w:tc>
          <w:tcPr>
            <w:tcW w:w="1843" w:type="dxa"/>
          </w:tcPr>
          <w:p w14:paraId="35476BFF" w14:textId="77777777" w:rsidR="00002B36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4388" w:type="dxa"/>
          </w:tcPr>
          <w:p w14:paraId="1006F014" w14:textId="77777777" w:rsidR="00002B36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1,20 рубля</w:t>
            </w:r>
            <w:r w:rsidR="00CB13F6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002B36" w:rsidRPr="0052549A" w14:paraId="3C09C218" w14:textId="77777777" w:rsidTr="003F26F3">
        <w:tc>
          <w:tcPr>
            <w:tcW w:w="3114" w:type="dxa"/>
            <w:vMerge/>
          </w:tcPr>
          <w:p w14:paraId="0A4CF4CB" w14:textId="77777777" w:rsidR="00002B36" w:rsidRPr="0052549A" w:rsidRDefault="00002B36" w:rsidP="004A03F5">
            <w:pPr>
              <w:jc w:val="both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57BAAE" w14:textId="77777777" w:rsidR="00002B36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4388" w:type="dxa"/>
          </w:tcPr>
          <w:p w14:paraId="51A1821F" w14:textId="77777777" w:rsidR="00002B36" w:rsidRPr="0052549A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0,60 рубля</w:t>
            </w:r>
            <w:r w:rsidR="00CB13F6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</w:tbl>
    <w:p w14:paraId="5D67DC99" w14:textId="39A12264" w:rsidR="004A03F5" w:rsidRPr="0052549A" w:rsidRDefault="004A03F5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</w:p>
    <w:p w14:paraId="75B1187D" w14:textId="26055C29" w:rsidR="00621076" w:rsidRPr="0052549A" w:rsidRDefault="00621076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</w:p>
    <w:p w14:paraId="36AD6856" w14:textId="77777777" w:rsidR="00621076" w:rsidRPr="0052549A" w:rsidRDefault="00621076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</w:p>
    <w:p w14:paraId="6F2DC170" w14:textId="1870BFF2" w:rsidR="004A03F5" w:rsidRPr="0052549A" w:rsidRDefault="00002B36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  <w:bookmarkStart w:id="0" w:name="_Hlk69813106"/>
      <w:r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Таблица 2: Сервисные сборы по </w:t>
      </w:r>
      <w:r w:rsidR="00FF37D0" w:rsidRPr="0052549A">
        <w:rPr>
          <w:rFonts w:ascii="Arial" w:eastAsia="Times New Roman" w:hAnsi="Arial" w:cs="Arial"/>
          <w:b/>
          <w:color w:val="646464"/>
          <w:sz w:val="21"/>
          <w:szCs w:val="21"/>
        </w:rPr>
        <w:t>Операциям</w:t>
      </w:r>
      <w:r w:rsidRPr="0052549A">
        <w:rPr>
          <w:rFonts w:ascii="Arial" w:eastAsia="Times New Roman" w:hAnsi="Arial" w:cs="Arial"/>
          <w:b/>
          <w:color w:val="646464"/>
          <w:sz w:val="21"/>
          <w:szCs w:val="21"/>
        </w:rPr>
        <w:t>, проводимым через POS-</w:t>
      </w:r>
      <w:r w:rsidR="006C145A" w:rsidRPr="0052549A">
        <w:rPr>
          <w:rFonts w:ascii="Arial" w:eastAsia="Times New Roman" w:hAnsi="Arial" w:cs="Arial"/>
          <w:b/>
          <w:color w:val="646464"/>
          <w:sz w:val="21"/>
          <w:szCs w:val="21"/>
        </w:rPr>
        <w:t>терминалы</w:t>
      </w:r>
      <w:r w:rsidR="006B150F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и</w:t>
      </w:r>
      <w:r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интернет-</w:t>
      </w:r>
      <w:r w:rsidR="0026543A" w:rsidRPr="0052549A">
        <w:rPr>
          <w:rFonts w:ascii="Arial" w:eastAsia="Times New Roman" w:hAnsi="Arial" w:cs="Arial"/>
          <w:b/>
          <w:color w:val="646464"/>
          <w:sz w:val="21"/>
          <w:szCs w:val="21"/>
        </w:rPr>
        <w:t>транзакциям</w:t>
      </w:r>
      <w:r w:rsidR="008F2C49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, </w:t>
      </w:r>
      <w:r w:rsidR="001F32B8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а также по Операциям без присутствия Карты: </w:t>
      </w:r>
      <w:r w:rsidR="006C5EE6" w:rsidRPr="0052549A">
        <w:rPr>
          <w:rFonts w:ascii="Arial" w:eastAsia="Times New Roman" w:hAnsi="Arial" w:cs="Arial"/>
          <w:b/>
          <w:color w:val="646464"/>
          <w:sz w:val="21"/>
          <w:szCs w:val="21"/>
        </w:rPr>
        <w:t>рекуррентны</w:t>
      </w:r>
      <w:r w:rsidR="008F2C49" w:rsidRPr="0052549A">
        <w:rPr>
          <w:rFonts w:ascii="Arial" w:eastAsia="Times New Roman" w:hAnsi="Arial" w:cs="Arial"/>
          <w:b/>
          <w:color w:val="646464"/>
          <w:sz w:val="21"/>
          <w:szCs w:val="21"/>
        </w:rPr>
        <w:t>м</w:t>
      </w:r>
      <w:r w:rsidR="006C5EE6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Операци</w:t>
      </w:r>
      <w:r w:rsidR="008F2C49" w:rsidRPr="0052549A">
        <w:rPr>
          <w:rFonts w:ascii="Arial" w:eastAsia="Times New Roman" w:hAnsi="Arial" w:cs="Arial"/>
          <w:b/>
          <w:color w:val="646464"/>
          <w:sz w:val="21"/>
          <w:szCs w:val="21"/>
        </w:rPr>
        <w:t>ям</w:t>
      </w:r>
      <w:r w:rsidR="006C5EE6" w:rsidRPr="0052549A">
        <w:rPr>
          <w:rFonts w:ascii="Arial" w:eastAsia="Times New Roman" w:hAnsi="Arial" w:cs="Arial"/>
          <w:b/>
          <w:color w:val="646464"/>
          <w:sz w:val="21"/>
          <w:szCs w:val="21"/>
        </w:rPr>
        <w:t>**</w:t>
      </w:r>
      <w:r w:rsidR="001F32B8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и Операциям </w:t>
      </w:r>
      <w:r w:rsidR="00456AD9" w:rsidRPr="0052549A">
        <w:rPr>
          <w:rFonts w:ascii="Arial" w:eastAsia="Times New Roman" w:hAnsi="Arial" w:cs="Arial"/>
          <w:b/>
          <w:color w:val="646464"/>
          <w:sz w:val="21"/>
          <w:szCs w:val="21"/>
        </w:rPr>
        <w:t>типа</w:t>
      </w:r>
      <w:r w:rsidR="00E75092" w:rsidRPr="0052549A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МО/ТО***</w:t>
      </w:r>
    </w:p>
    <w:p w14:paraId="528E56B4" w14:textId="77777777" w:rsidR="00621076" w:rsidRPr="0052549A" w:rsidRDefault="00621076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2914"/>
        <w:gridCol w:w="2467"/>
      </w:tblGrid>
      <w:tr w:rsidR="00F12334" w:rsidRPr="0052549A" w14:paraId="35C270A7" w14:textId="77777777" w:rsidTr="003F26F3">
        <w:tc>
          <w:tcPr>
            <w:tcW w:w="2405" w:type="dxa"/>
          </w:tcPr>
          <w:p w14:paraId="39E46383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Вид транзакции</w:t>
            </w:r>
          </w:p>
        </w:tc>
        <w:tc>
          <w:tcPr>
            <w:tcW w:w="1559" w:type="dxa"/>
          </w:tcPr>
          <w:p w14:paraId="09CA6FCF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Плательщик </w:t>
            </w:r>
          </w:p>
        </w:tc>
        <w:tc>
          <w:tcPr>
            <w:tcW w:w="2914" w:type="dxa"/>
          </w:tcPr>
          <w:p w14:paraId="36301C29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Тип комиссии</w:t>
            </w:r>
          </w:p>
        </w:tc>
        <w:tc>
          <w:tcPr>
            <w:tcW w:w="2467" w:type="dxa"/>
          </w:tcPr>
          <w:p w14:paraId="6EB52111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Ставка </w:t>
            </w:r>
          </w:p>
        </w:tc>
      </w:tr>
      <w:tr w:rsidR="00F12334" w:rsidRPr="0052549A" w14:paraId="3314F80D" w14:textId="77777777" w:rsidTr="003F26F3">
        <w:trPr>
          <w:trHeight w:val="334"/>
        </w:trPr>
        <w:tc>
          <w:tcPr>
            <w:tcW w:w="2405" w:type="dxa"/>
            <w:vMerge w:val="restart"/>
            <w:vAlign w:val="center"/>
          </w:tcPr>
          <w:p w14:paraId="7F688AA9" w14:textId="04331384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Интернет-</w:t>
            </w:r>
            <w:r w:rsidR="0026543A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транзакции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, 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  <w:t>POS-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терминалы</w:t>
            </w:r>
          </w:p>
        </w:tc>
        <w:tc>
          <w:tcPr>
            <w:tcW w:w="1559" w:type="dxa"/>
            <w:vMerge w:val="restart"/>
            <w:vAlign w:val="center"/>
          </w:tcPr>
          <w:p w14:paraId="689C66FC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2914" w:type="dxa"/>
            <w:vAlign w:val="center"/>
          </w:tcPr>
          <w:p w14:paraId="5327B979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vAlign w:val="center"/>
          </w:tcPr>
          <w:p w14:paraId="36032E53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F12334" w:rsidRPr="0052549A" w14:paraId="1617C713" w14:textId="77777777" w:rsidTr="003F26F3">
        <w:trPr>
          <w:trHeight w:val="300"/>
        </w:trPr>
        <w:tc>
          <w:tcPr>
            <w:tcW w:w="2405" w:type="dxa"/>
            <w:vMerge/>
            <w:vAlign w:val="center"/>
          </w:tcPr>
          <w:p w14:paraId="467CD2A7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DAA38E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46557611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2467" w:type="dxa"/>
            <w:vAlign w:val="center"/>
          </w:tcPr>
          <w:p w14:paraId="579F51F3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2,25 рубля /транзакция</w:t>
            </w:r>
          </w:p>
        </w:tc>
      </w:tr>
      <w:tr w:rsidR="00F12334" w:rsidRPr="0052549A" w14:paraId="14CB895E" w14:textId="77777777" w:rsidTr="005974A4">
        <w:trPr>
          <w:trHeight w:val="252"/>
        </w:trPr>
        <w:tc>
          <w:tcPr>
            <w:tcW w:w="2405" w:type="dxa"/>
            <w:vMerge/>
            <w:vAlign w:val="center"/>
          </w:tcPr>
          <w:p w14:paraId="293CD7AE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E2AF56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7114EC98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Обработка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  <w:t xml:space="preserve"> 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данных Эмитента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AC5794E" w14:textId="24191FC9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0,038% </w:t>
            </w:r>
            <w:r w:rsidR="000073AB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от суммы транзакций</w:t>
            </w:r>
          </w:p>
        </w:tc>
      </w:tr>
      <w:tr w:rsidR="00F12334" w:rsidRPr="0052549A" w14:paraId="630F48F0" w14:textId="77777777" w:rsidTr="005974A4">
        <w:trPr>
          <w:trHeight w:val="533"/>
        </w:trPr>
        <w:tc>
          <w:tcPr>
            <w:tcW w:w="2405" w:type="dxa"/>
            <w:vMerge/>
            <w:vAlign w:val="center"/>
          </w:tcPr>
          <w:p w14:paraId="5F61A16E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F7AE156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68237B0E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Лицензия Эмитента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434A79F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F12334" w:rsidRPr="0052549A" w14:paraId="1460EF02" w14:textId="77777777" w:rsidTr="005974A4">
        <w:trPr>
          <w:trHeight w:val="557"/>
        </w:trPr>
        <w:tc>
          <w:tcPr>
            <w:tcW w:w="2405" w:type="dxa"/>
            <w:vMerge/>
            <w:vAlign w:val="center"/>
          </w:tcPr>
          <w:p w14:paraId="5C6E18A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B45CA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5052CC3B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Аутентификация*</w:t>
            </w:r>
          </w:p>
          <w:p w14:paraId="1371C64F" w14:textId="260BBA8D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(только для интернет-</w:t>
            </w:r>
            <w:proofErr w:type="gramStart"/>
            <w:r w:rsidR="0026543A" w:rsidRPr="0052549A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транзакций</w:t>
            </w:r>
            <w:r w:rsidR="00DA0627" w:rsidRPr="0052549A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 xml:space="preserve"> </w:t>
            </w:r>
            <w:r w:rsidRPr="0052549A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467" w:type="dxa"/>
            <w:shd w:val="clear" w:color="auto" w:fill="auto"/>
            <w:vAlign w:val="center"/>
          </w:tcPr>
          <w:p w14:paraId="0ED17422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3,75 рубля /транзакция</w:t>
            </w:r>
          </w:p>
        </w:tc>
      </w:tr>
      <w:tr w:rsidR="00F12334" w:rsidRPr="0052549A" w14:paraId="24ECCC4D" w14:textId="77777777" w:rsidTr="005974A4">
        <w:trPr>
          <w:trHeight w:val="275"/>
        </w:trPr>
        <w:tc>
          <w:tcPr>
            <w:tcW w:w="2405" w:type="dxa"/>
            <w:vMerge/>
            <w:vAlign w:val="center"/>
          </w:tcPr>
          <w:p w14:paraId="65BDCB1C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25D188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2914" w:type="dxa"/>
            <w:vAlign w:val="center"/>
          </w:tcPr>
          <w:p w14:paraId="6EE41882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F8D25B8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0,375 рубля/транзакция</w:t>
            </w:r>
          </w:p>
        </w:tc>
      </w:tr>
      <w:tr w:rsidR="00F12334" w:rsidRPr="0052549A" w14:paraId="7EB711B8" w14:textId="77777777" w:rsidTr="005974A4">
        <w:trPr>
          <w:trHeight w:val="607"/>
        </w:trPr>
        <w:tc>
          <w:tcPr>
            <w:tcW w:w="2405" w:type="dxa"/>
            <w:vMerge/>
            <w:vAlign w:val="center"/>
          </w:tcPr>
          <w:p w14:paraId="2B667240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439D7A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0A1298FB" w14:textId="492A2277" w:rsidR="00F12334" w:rsidRPr="0052549A" w:rsidRDefault="00545E3E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Авторизация</w:t>
            </w:r>
            <w:r w:rsidR="00BD1A32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  </w:t>
            </w:r>
            <w:r w:rsidR="00F12334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68385F7" w14:textId="5CEA494E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0,75</w:t>
            </w:r>
            <w:r w:rsidR="005209E9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рубля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/транзакция</w:t>
            </w:r>
          </w:p>
        </w:tc>
      </w:tr>
      <w:tr w:rsidR="00F12334" w:rsidRPr="0052549A" w14:paraId="0DE2FB65" w14:textId="77777777" w:rsidTr="005974A4">
        <w:trPr>
          <w:trHeight w:val="188"/>
        </w:trPr>
        <w:tc>
          <w:tcPr>
            <w:tcW w:w="2405" w:type="dxa"/>
            <w:vMerge/>
            <w:vAlign w:val="center"/>
          </w:tcPr>
          <w:p w14:paraId="502FBA80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212A7AD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30B77642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Обработка данных </w:t>
            </w: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</w:p>
        </w:tc>
        <w:tc>
          <w:tcPr>
            <w:tcW w:w="2467" w:type="dxa"/>
            <w:shd w:val="clear" w:color="auto" w:fill="auto"/>
            <w:vAlign w:val="center"/>
          </w:tcPr>
          <w:p w14:paraId="094096B9" w14:textId="2343A151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0,042 % </w:t>
            </w:r>
            <w:r w:rsidR="000073AB"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от суммы транзакций</w:t>
            </w:r>
          </w:p>
        </w:tc>
      </w:tr>
      <w:tr w:rsidR="00F12334" w:rsidRPr="0052549A" w14:paraId="5FCE0527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57D31068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72940E5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64AB663C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Лицензия </w:t>
            </w: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14:paraId="1E7DEBDB" w14:textId="77777777" w:rsidR="00F12334" w:rsidRPr="0052549A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0B66FC" w:rsidRPr="0052549A" w14:paraId="49EB0E96" w14:textId="77777777" w:rsidTr="003F26F3">
        <w:trPr>
          <w:trHeight w:val="311"/>
        </w:trPr>
        <w:tc>
          <w:tcPr>
            <w:tcW w:w="2405" w:type="dxa"/>
            <w:vMerge w:val="restart"/>
            <w:vAlign w:val="center"/>
          </w:tcPr>
          <w:p w14:paraId="76903E79" w14:textId="07213D00" w:rsidR="000B66FC" w:rsidRPr="0052549A" w:rsidRDefault="00337331" w:rsidP="00621076">
            <w:pPr>
              <w:jc w:val="center"/>
              <w:rPr>
                <w:rFonts w:ascii="Arial" w:eastAsia="Times New Roman" w:hAnsi="Arial" w:cs="Arial"/>
                <w:bCs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bCs/>
                <w:color w:val="646464"/>
                <w:sz w:val="21"/>
                <w:szCs w:val="21"/>
              </w:rPr>
              <w:lastRenderedPageBreak/>
              <w:t>Операции без присутствия Карты: рекуррентные Операции и Операции типа МО/ТО</w:t>
            </w:r>
          </w:p>
        </w:tc>
        <w:tc>
          <w:tcPr>
            <w:tcW w:w="1559" w:type="dxa"/>
            <w:vMerge w:val="restart"/>
            <w:vAlign w:val="center"/>
          </w:tcPr>
          <w:p w14:paraId="16B9A551" w14:textId="3AF976D4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2914" w:type="dxa"/>
            <w:vAlign w:val="center"/>
          </w:tcPr>
          <w:p w14:paraId="6B07C38E" w14:textId="6976AF75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vAlign w:val="center"/>
          </w:tcPr>
          <w:p w14:paraId="23E60218" w14:textId="09360A1A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0B66FC" w:rsidRPr="0052549A" w14:paraId="710CF06F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4D1AD9AF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A1DF24E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09E56B1D" w14:textId="792E3ED0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2467" w:type="dxa"/>
            <w:vAlign w:val="center"/>
          </w:tcPr>
          <w:p w14:paraId="414AE3AB" w14:textId="7E2CBAAE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2,25 рубля /транзакция</w:t>
            </w:r>
          </w:p>
        </w:tc>
      </w:tr>
      <w:tr w:rsidR="000B66FC" w:rsidRPr="0052549A" w14:paraId="023C8AA3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7936AED0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1DD5494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630284B6" w14:textId="15028EA3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Обработка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  <w:t xml:space="preserve"> </w:t>
            </w: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данных Эмитента</w:t>
            </w:r>
          </w:p>
        </w:tc>
        <w:tc>
          <w:tcPr>
            <w:tcW w:w="2467" w:type="dxa"/>
            <w:vAlign w:val="center"/>
          </w:tcPr>
          <w:p w14:paraId="72AA16E0" w14:textId="1E26CC92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0,038% от суммы транзакций</w:t>
            </w:r>
          </w:p>
        </w:tc>
      </w:tr>
      <w:tr w:rsidR="000B66FC" w:rsidRPr="0052549A" w14:paraId="7CE0EDC7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2E2A2500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DA34AA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4B23120F" w14:textId="5182D035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Лицензия Эмитента</w:t>
            </w:r>
          </w:p>
        </w:tc>
        <w:tc>
          <w:tcPr>
            <w:tcW w:w="2467" w:type="dxa"/>
            <w:vAlign w:val="center"/>
          </w:tcPr>
          <w:p w14:paraId="1B789B0C" w14:textId="227A72EC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0B66FC" w:rsidRPr="0052549A" w14:paraId="601A9421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72245549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E8CB20" w14:textId="13CB505F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2914" w:type="dxa"/>
            <w:vAlign w:val="center"/>
          </w:tcPr>
          <w:p w14:paraId="5BC58355" w14:textId="520D9416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vAlign w:val="center"/>
          </w:tcPr>
          <w:p w14:paraId="434C45B2" w14:textId="6DF6E3FC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0,375 рубля/транзакция</w:t>
            </w:r>
          </w:p>
        </w:tc>
      </w:tr>
      <w:tr w:rsidR="000B66FC" w:rsidRPr="0052549A" w14:paraId="73B6F545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5DF130A4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8E3DCE5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289E0473" w14:textId="33952C24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Авторизация    </w:t>
            </w:r>
          </w:p>
        </w:tc>
        <w:tc>
          <w:tcPr>
            <w:tcW w:w="2467" w:type="dxa"/>
            <w:vAlign w:val="center"/>
          </w:tcPr>
          <w:p w14:paraId="511D7FA6" w14:textId="7CCB22A3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0,75 рубля/транзакция</w:t>
            </w:r>
          </w:p>
        </w:tc>
      </w:tr>
      <w:tr w:rsidR="000B66FC" w:rsidRPr="0052549A" w14:paraId="758478D2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0CD40423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CAF6298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2F663DAE" w14:textId="17FCC4F3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Обработка данных </w:t>
            </w: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</w:p>
        </w:tc>
        <w:tc>
          <w:tcPr>
            <w:tcW w:w="2467" w:type="dxa"/>
            <w:vAlign w:val="center"/>
          </w:tcPr>
          <w:p w14:paraId="00591B99" w14:textId="571C49F6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0,042 % от суммы транзакций</w:t>
            </w:r>
          </w:p>
        </w:tc>
      </w:tr>
      <w:tr w:rsidR="000B66FC" w:rsidRPr="0052549A" w14:paraId="5DDDD623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66002BF8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A3AA47" w14:textId="77777777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34C82FD3" w14:textId="734E383B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Лицензия </w:t>
            </w:r>
            <w:proofErr w:type="spellStart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14:paraId="7EDF76CF" w14:textId="1AD035C8" w:rsidR="000B66FC" w:rsidRPr="0052549A" w:rsidRDefault="000B66FC" w:rsidP="00621076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2549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</w:tbl>
    <w:p w14:paraId="6FC7F8EA" w14:textId="77777777" w:rsidR="00142EE3" w:rsidRPr="0052549A" w:rsidRDefault="00142EE3" w:rsidP="006722A5">
      <w:pPr>
        <w:spacing w:after="0"/>
        <w:rPr>
          <w:rFonts w:ascii="Arial" w:eastAsia="Times New Roman" w:hAnsi="Arial" w:cs="Arial"/>
          <w:color w:val="646464"/>
          <w:sz w:val="20"/>
          <w:szCs w:val="20"/>
        </w:rPr>
      </w:pPr>
      <w:bookmarkStart w:id="1" w:name="_Hlk69817771"/>
      <w:bookmarkEnd w:id="0"/>
    </w:p>
    <w:p w14:paraId="6172B5E3" w14:textId="30BBAB3B" w:rsidR="00142EE3" w:rsidRPr="0052549A" w:rsidRDefault="00142EE3" w:rsidP="00CA7666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0"/>
          <w:szCs w:val="20"/>
        </w:rPr>
      </w:pPr>
      <w:r w:rsidRPr="0052549A">
        <w:rPr>
          <w:rFonts w:ascii="Arial" w:eastAsia="Times New Roman" w:hAnsi="Arial" w:cs="Arial"/>
          <w:b/>
          <w:bCs/>
          <w:color w:val="646464"/>
          <w:sz w:val="20"/>
          <w:szCs w:val="20"/>
        </w:rPr>
        <w:t>Примечания к Таблице 2:</w:t>
      </w:r>
    </w:p>
    <w:p w14:paraId="60222B02" w14:textId="51026D90" w:rsidR="006722A5" w:rsidRPr="0052549A" w:rsidRDefault="006722A5" w:rsidP="00CA7666">
      <w:pPr>
        <w:spacing w:after="0"/>
        <w:jc w:val="both"/>
        <w:rPr>
          <w:rFonts w:ascii="Arial" w:eastAsia="Times New Roman" w:hAnsi="Arial" w:cs="Arial"/>
          <w:color w:val="646464"/>
          <w:sz w:val="20"/>
          <w:szCs w:val="20"/>
        </w:rPr>
      </w:pPr>
      <w:r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*Сервисный сбор по Типу комиссии «Аутентификация» применяется в отношении Эмитента только по интернет-транзакциям в случаях, когда аутентификация Держателя карты осуществляется через </w:t>
      </w:r>
      <w:r w:rsidRPr="0052549A">
        <w:rPr>
          <w:rFonts w:ascii="Arial" w:eastAsia="Times New Roman" w:hAnsi="Arial" w:cs="Arial"/>
          <w:color w:val="646464"/>
          <w:sz w:val="20"/>
          <w:szCs w:val="20"/>
          <w:lang w:val="en-US"/>
        </w:rPr>
        <w:t>SMS</w:t>
      </w:r>
      <w:r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. Указанный сбор не взимается в случае, если </w:t>
      </w:r>
      <w:r w:rsidRPr="0052549A">
        <w:rPr>
          <w:rFonts w:ascii="Arial" w:eastAsia="Times New Roman" w:hAnsi="Arial" w:cs="Arial"/>
          <w:color w:val="646464"/>
          <w:sz w:val="20"/>
          <w:szCs w:val="20"/>
          <w:lang w:val="en-US"/>
        </w:rPr>
        <w:t>SMS</w:t>
      </w:r>
      <w:r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 направляется самим Эмитентом.</w:t>
      </w:r>
    </w:p>
    <w:p w14:paraId="3EC068CA" w14:textId="050688F1" w:rsidR="00545E3E" w:rsidRPr="0052549A" w:rsidRDefault="00142EE3" w:rsidP="00CA7666">
      <w:pPr>
        <w:spacing w:after="0"/>
        <w:jc w:val="both"/>
        <w:rPr>
          <w:rFonts w:ascii="Arial" w:eastAsia="Times New Roman" w:hAnsi="Arial" w:cs="Arial"/>
          <w:color w:val="646464"/>
          <w:sz w:val="20"/>
          <w:szCs w:val="20"/>
        </w:rPr>
      </w:pPr>
      <w:r w:rsidRPr="0052549A">
        <w:rPr>
          <w:rFonts w:ascii="Arial" w:eastAsia="Times New Roman" w:hAnsi="Arial" w:cs="Arial"/>
          <w:color w:val="646464"/>
          <w:sz w:val="20"/>
          <w:szCs w:val="20"/>
        </w:rPr>
        <w:t>**</w:t>
      </w:r>
      <w:r w:rsidR="00545E3E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 </w:t>
      </w:r>
      <w:r w:rsidR="00206B20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Под рекуррентными </w:t>
      </w:r>
      <w:r w:rsidR="00AA2446" w:rsidRPr="0052549A">
        <w:rPr>
          <w:rFonts w:ascii="Arial" w:eastAsia="Times New Roman" w:hAnsi="Arial" w:cs="Arial"/>
          <w:color w:val="646464"/>
          <w:sz w:val="20"/>
          <w:szCs w:val="20"/>
        </w:rPr>
        <w:t>О</w:t>
      </w:r>
      <w:r w:rsidR="00206B20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перациями </w:t>
      </w:r>
      <w:r w:rsidR="00E3447C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без присутствия Карты </w:t>
      </w:r>
      <w:r w:rsidR="00D94666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понимаются </w:t>
      </w:r>
      <w:r w:rsidR="007E4F34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финансовые </w:t>
      </w:r>
      <w:r w:rsidR="00D94666" w:rsidRPr="0052549A">
        <w:rPr>
          <w:rFonts w:ascii="Arial" w:eastAsia="Times New Roman" w:hAnsi="Arial" w:cs="Arial"/>
          <w:color w:val="646464"/>
          <w:sz w:val="20"/>
          <w:szCs w:val="20"/>
        </w:rPr>
        <w:t>Операции</w:t>
      </w:r>
      <w:r w:rsidR="007E4F34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 приобретения товаров, работ, услуг</w:t>
      </w:r>
      <w:r w:rsidR="00D94666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, проводимые </w:t>
      </w:r>
      <w:r w:rsidR="00545E3E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без участия </w:t>
      </w:r>
      <w:r w:rsidR="00D94666" w:rsidRPr="0052549A">
        <w:rPr>
          <w:rFonts w:ascii="Arial" w:eastAsia="Times New Roman" w:hAnsi="Arial" w:cs="Arial"/>
          <w:color w:val="646464"/>
          <w:sz w:val="20"/>
          <w:szCs w:val="20"/>
        </w:rPr>
        <w:t>п</w:t>
      </w:r>
      <w:r w:rsidR="00545E3E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лательщика в соответствии с договором, заключенным между </w:t>
      </w:r>
      <w:r w:rsidR="00206B20" w:rsidRPr="0052549A">
        <w:rPr>
          <w:rFonts w:ascii="Arial" w:eastAsia="Times New Roman" w:hAnsi="Arial" w:cs="Arial"/>
          <w:color w:val="646464"/>
          <w:sz w:val="20"/>
          <w:szCs w:val="20"/>
        </w:rPr>
        <w:t>п</w:t>
      </w:r>
      <w:r w:rsidR="00545E3E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лательщиком и </w:t>
      </w:r>
      <w:r w:rsidR="00206B20" w:rsidRPr="0052549A">
        <w:rPr>
          <w:rFonts w:ascii="Arial" w:eastAsia="Times New Roman" w:hAnsi="Arial" w:cs="Arial"/>
          <w:color w:val="646464"/>
          <w:sz w:val="20"/>
          <w:szCs w:val="20"/>
        </w:rPr>
        <w:t>ТСП</w:t>
      </w:r>
      <w:r w:rsidR="00545E3E" w:rsidRPr="0052549A">
        <w:rPr>
          <w:rFonts w:ascii="Arial" w:eastAsia="Times New Roman" w:hAnsi="Arial" w:cs="Arial"/>
          <w:color w:val="646464"/>
          <w:sz w:val="20"/>
          <w:szCs w:val="20"/>
        </w:rPr>
        <w:t>, через заранее определенные в таком договоре интервалы времени</w:t>
      </w:r>
      <w:r w:rsidR="008F2C49" w:rsidRPr="0052549A">
        <w:rPr>
          <w:rFonts w:ascii="Arial" w:eastAsia="Times New Roman" w:hAnsi="Arial" w:cs="Arial"/>
          <w:color w:val="646464"/>
          <w:sz w:val="20"/>
          <w:szCs w:val="20"/>
        </w:rPr>
        <w:t>.</w:t>
      </w:r>
    </w:p>
    <w:p w14:paraId="0684A65A" w14:textId="48667E9D" w:rsidR="004B596B" w:rsidRPr="0052549A" w:rsidRDefault="008F2C49" w:rsidP="00CA7666">
      <w:pPr>
        <w:jc w:val="both"/>
        <w:rPr>
          <w:rFonts w:ascii="Arial" w:eastAsia="Times New Roman" w:hAnsi="Arial" w:cs="Arial"/>
          <w:color w:val="646464"/>
          <w:sz w:val="20"/>
          <w:szCs w:val="20"/>
        </w:rPr>
      </w:pPr>
      <w:r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***Под Операциями без присутствия Карты типа МО/ТО понимаются </w:t>
      </w:r>
      <w:r w:rsidR="005D1519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финансовые </w:t>
      </w:r>
      <w:r w:rsidR="00D160ED" w:rsidRPr="0052549A">
        <w:rPr>
          <w:rFonts w:ascii="Arial" w:eastAsia="Times New Roman" w:hAnsi="Arial" w:cs="Arial"/>
          <w:color w:val="646464"/>
          <w:sz w:val="20"/>
          <w:szCs w:val="20"/>
        </w:rPr>
        <w:t>О</w:t>
      </w:r>
      <w:r w:rsidRPr="0052549A">
        <w:rPr>
          <w:rFonts w:ascii="Arial" w:eastAsia="Times New Roman" w:hAnsi="Arial" w:cs="Arial"/>
          <w:color w:val="646464"/>
          <w:sz w:val="20"/>
          <w:szCs w:val="20"/>
        </w:rPr>
        <w:t>перации</w:t>
      </w:r>
      <w:r w:rsidR="005D1519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 приобретения товаров, работ, услуг</w:t>
      </w:r>
      <w:r w:rsidR="000914F2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 </w:t>
      </w:r>
      <w:r w:rsidR="00BC39F0" w:rsidRPr="0052549A">
        <w:rPr>
          <w:rFonts w:ascii="Arial" w:eastAsia="Times New Roman" w:hAnsi="Arial" w:cs="Arial"/>
          <w:color w:val="646464"/>
          <w:sz w:val="20"/>
          <w:szCs w:val="20"/>
        </w:rPr>
        <w:t>без присутствия плательщика в ТСП</w:t>
      </w:r>
      <w:bookmarkEnd w:id="1"/>
      <w:r w:rsidR="004B596B" w:rsidRPr="0052549A">
        <w:rPr>
          <w:rFonts w:ascii="Arial" w:eastAsia="Times New Roman" w:hAnsi="Arial" w:cs="Arial"/>
          <w:color w:val="646464"/>
          <w:sz w:val="20"/>
          <w:szCs w:val="20"/>
        </w:rPr>
        <w:t>, при которых Операции иницииру</w:t>
      </w:r>
      <w:r w:rsidR="00CA7666" w:rsidRPr="0052549A">
        <w:rPr>
          <w:rFonts w:ascii="Arial" w:eastAsia="Times New Roman" w:hAnsi="Arial" w:cs="Arial"/>
          <w:color w:val="646464"/>
          <w:sz w:val="20"/>
          <w:szCs w:val="20"/>
        </w:rPr>
        <w:t>ю</w:t>
      </w:r>
      <w:r w:rsidR="004B596B" w:rsidRPr="0052549A">
        <w:rPr>
          <w:rFonts w:ascii="Arial" w:eastAsia="Times New Roman" w:hAnsi="Arial" w:cs="Arial"/>
          <w:color w:val="646464"/>
          <w:sz w:val="20"/>
          <w:szCs w:val="20"/>
        </w:rPr>
        <w:t xml:space="preserve">тся на основании данных о Карте, представленных </w:t>
      </w:r>
      <w:r w:rsidR="00083B36" w:rsidRPr="0052549A">
        <w:rPr>
          <w:rFonts w:ascii="Arial" w:eastAsia="Times New Roman" w:hAnsi="Arial" w:cs="Arial"/>
          <w:color w:val="646464"/>
          <w:sz w:val="20"/>
          <w:szCs w:val="20"/>
        </w:rPr>
        <w:t>плательщиком по почте, электронной почте или телефону.</w:t>
      </w:r>
    </w:p>
    <w:p w14:paraId="428AE861" w14:textId="77777777" w:rsidR="004657DA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2</w:t>
      </w:r>
      <w:r w:rsidR="004657DA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. Сервисные сборы за</w:t>
      </w:r>
      <w:r w:rsidR="008C5CCC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П</w:t>
      </w:r>
      <w:r w:rsidR="008C5CCC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еревод с </w:t>
      </w:r>
      <w:r w:rsidR="002674C2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52549A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арты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на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арту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– Эмитент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арты </w:t>
      </w:r>
      <w:r w:rsidR="00C6428F">
        <w:rPr>
          <w:rFonts w:ascii="Arial" w:eastAsia="Times New Roman" w:hAnsi="Arial" w:cs="Arial"/>
          <w:b/>
          <w:bCs/>
          <w:color w:val="646464"/>
          <w:sz w:val="27"/>
          <w:szCs w:val="27"/>
        </w:rPr>
        <w:t>Отправителя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/ Эмитент Карты </w:t>
      </w:r>
      <w:r w:rsidR="00123D03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Получателя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/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>2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proofErr w:type="spellStart"/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6601B6D7" w14:textId="77777777" w:rsidR="004657DA" w:rsidRPr="00FB3165" w:rsidRDefault="00883FC3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>Комиссия за услуги по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П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>еревод</w:t>
      </w:r>
      <w:r>
        <w:rPr>
          <w:rFonts w:ascii="Arial" w:eastAsia="Times New Roman" w:hAnsi="Arial" w:cs="Arial"/>
          <w:color w:val="646464"/>
          <w:sz w:val="21"/>
          <w:szCs w:val="21"/>
        </w:rPr>
        <w:t>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с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арты на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CD57AB">
        <w:rPr>
          <w:rFonts w:ascii="Arial" w:eastAsia="Times New Roman" w:hAnsi="Arial" w:cs="Arial"/>
          <w:color w:val="646464"/>
          <w:sz w:val="21"/>
          <w:szCs w:val="21"/>
        </w:rPr>
        <w:t>арту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в пределах Российской Федерации</w:t>
      </w:r>
      <w:r w:rsidR="00ED5718">
        <w:rPr>
          <w:rFonts w:ascii="Arial" w:eastAsia="Times New Roman" w:hAnsi="Arial" w:cs="Arial"/>
          <w:color w:val="646464"/>
          <w:sz w:val="21"/>
          <w:szCs w:val="21"/>
        </w:rPr>
        <w:t>:</w:t>
      </w:r>
    </w:p>
    <w:tbl>
      <w:tblPr>
        <w:tblStyle w:val="a9"/>
        <w:tblW w:w="8993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05"/>
        <w:gridCol w:w="2068"/>
        <w:gridCol w:w="1628"/>
        <w:gridCol w:w="2040"/>
        <w:gridCol w:w="1452"/>
      </w:tblGrid>
      <w:tr w:rsidR="00367C91" w:rsidRPr="00367C91" w14:paraId="50B375EE" w14:textId="77777777" w:rsidTr="00031EE7">
        <w:trPr>
          <w:trHeight w:val="738"/>
        </w:trPr>
        <w:tc>
          <w:tcPr>
            <w:tcW w:w="1805" w:type="dxa"/>
            <w:vAlign w:val="center"/>
          </w:tcPr>
          <w:p w14:paraId="6AD03BA2" w14:textId="77777777" w:rsidR="00AE74ED" w:rsidRPr="00367C91" w:rsidRDefault="00AE74ED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2068" w:type="dxa"/>
            <w:vAlign w:val="center"/>
          </w:tcPr>
          <w:p w14:paraId="518C9469" w14:textId="77777777" w:rsidR="00AE74ED" w:rsidRPr="00367C91" w:rsidRDefault="00C6428F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628" w:type="dxa"/>
            <w:vAlign w:val="center"/>
          </w:tcPr>
          <w:p w14:paraId="192662FA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  <w:tc>
          <w:tcPr>
            <w:tcW w:w="2040" w:type="dxa"/>
            <w:vAlign w:val="center"/>
          </w:tcPr>
          <w:p w14:paraId="70AFDAB2" w14:textId="77777777" w:rsidR="00AE74ED" w:rsidRPr="00367C91" w:rsidRDefault="00C6428F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452" w:type="dxa"/>
            <w:vAlign w:val="center"/>
          </w:tcPr>
          <w:p w14:paraId="2565E29D" w14:textId="77777777" w:rsidR="00AE74ED" w:rsidRPr="00367C91" w:rsidRDefault="00AE74ED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</w:tr>
      <w:tr w:rsidR="00367C91" w:rsidRPr="00367C91" w14:paraId="7C367DEC" w14:textId="77777777" w:rsidTr="00031EE7">
        <w:trPr>
          <w:trHeight w:val="738"/>
        </w:trPr>
        <w:tc>
          <w:tcPr>
            <w:tcW w:w="1805" w:type="dxa"/>
            <w:vAlign w:val="center"/>
          </w:tcPr>
          <w:p w14:paraId="0FBFFD96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с</w:t>
            </w:r>
            <w:r w:rsidR="00EC57FD">
              <w:rPr>
                <w:rFonts w:ascii="Arial" w:hAnsi="Arial" w:cs="Arial"/>
                <w:color w:val="646464"/>
                <w:sz w:val="21"/>
                <w:szCs w:val="21"/>
              </w:rPr>
              <w:t>писания</w:t>
            </w:r>
          </w:p>
        </w:tc>
        <w:tc>
          <w:tcPr>
            <w:tcW w:w="2068" w:type="dxa"/>
            <w:vAlign w:val="center"/>
          </w:tcPr>
          <w:p w14:paraId="537019F7" w14:textId="77777777" w:rsidR="00AE74ED" w:rsidRPr="00FC5A9C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</w:t>
            </w:r>
            <w:r w:rsidR="002674C2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к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арты </w:t>
            </w:r>
            <w:proofErr w:type="spellStart"/>
            <w:r w:rsidR="00FC5A9C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Отправителя</w:t>
            </w:r>
            <w:proofErr w:type="spellEnd"/>
          </w:p>
        </w:tc>
        <w:tc>
          <w:tcPr>
            <w:tcW w:w="1628" w:type="dxa"/>
            <w:vAlign w:val="center"/>
          </w:tcPr>
          <w:p w14:paraId="0EA0F499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05%</w:t>
            </w:r>
          </w:p>
        </w:tc>
        <w:tc>
          <w:tcPr>
            <w:tcW w:w="2040" w:type="dxa"/>
            <w:vAlign w:val="center"/>
          </w:tcPr>
          <w:p w14:paraId="4FD43938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  <w:proofErr w:type="spellEnd"/>
          </w:p>
        </w:tc>
        <w:tc>
          <w:tcPr>
            <w:tcW w:w="1452" w:type="dxa"/>
            <w:vAlign w:val="center"/>
          </w:tcPr>
          <w:p w14:paraId="1BA3F68F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06%</w:t>
            </w:r>
          </w:p>
        </w:tc>
      </w:tr>
      <w:tr w:rsidR="00367C91" w:rsidRPr="00367C91" w14:paraId="13F1B58B" w14:textId="77777777" w:rsidTr="00031EE7">
        <w:trPr>
          <w:trHeight w:val="719"/>
        </w:trPr>
        <w:tc>
          <w:tcPr>
            <w:tcW w:w="1805" w:type="dxa"/>
            <w:vAlign w:val="center"/>
          </w:tcPr>
          <w:p w14:paraId="5189CCDB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з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ачисления</w:t>
            </w:r>
          </w:p>
        </w:tc>
        <w:tc>
          <w:tcPr>
            <w:tcW w:w="2068" w:type="dxa"/>
            <w:vAlign w:val="center"/>
          </w:tcPr>
          <w:p w14:paraId="2E84CCCB" w14:textId="77777777" w:rsidR="00AE74ED" w:rsidRPr="00123D03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Карты </w:t>
            </w:r>
            <w:r w:rsidR="00123D03">
              <w:rPr>
                <w:rFonts w:ascii="Arial" w:hAnsi="Arial" w:cs="Arial"/>
                <w:color w:val="646464"/>
                <w:sz w:val="21"/>
                <w:szCs w:val="21"/>
              </w:rPr>
              <w:t>Получателя</w:t>
            </w:r>
          </w:p>
        </w:tc>
        <w:tc>
          <w:tcPr>
            <w:tcW w:w="1628" w:type="dxa"/>
            <w:vAlign w:val="center"/>
          </w:tcPr>
          <w:p w14:paraId="37B15C6A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03%</w:t>
            </w:r>
          </w:p>
        </w:tc>
        <w:tc>
          <w:tcPr>
            <w:tcW w:w="2040" w:type="dxa"/>
            <w:vAlign w:val="center"/>
          </w:tcPr>
          <w:p w14:paraId="2A333217" w14:textId="77777777" w:rsidR="00AE74ED" w:rsidRPr="00CA16F3" w:rsidRDefault="00CA16F3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  <w:proofErr w:type="spellEnd"/>
          </w:p>
        </w:tc>
        <w:tc>
          <w:tcPr>
            <w:tcW w:w="1452" w:type="dxa"/>
            <w:vAlign w:val="center"/>
          </w:tcPr>
          <w:p w14:paraId="09155F32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08%</w:t>
            </w:r>
          </w:p>
        </w:tc>
      </w:tr>
    </w:tbl>
    <w:p w14:paraId="3ACE47B3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16A16C55" w14:textId="3EC959AD" w:rsidR="00802F4E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3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</w:t>
      </w:r>
      <w:r w:rsidR="009D0B1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Операции 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через </w:t>
      </w:r>
      <w:r w:rsidR="00802F4E">
        <w:rPr>
          <w:rFonts w:ascii="Arial" w:eastAsia="Times New Roman" w:hAnsi="Arial" w:cs="Arial"/>
          <w:b/>
          <w:bCs/>
          <w:color w:val="646464"/>
          <w:sz w:val="27"/>
          <w:szCs w:val="27"/>
        </w:rPr>
        <w:t>пункты продажи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</w:t>
      </w:r>
      <w:proofErr w:type="spellStart"/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802F4E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49C5A53C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3E60DD04" w14:textId="77777777" w:rsidR="00802F4E" w:rsidRDefault="00802F4E" w:rsidP="00EF4FD6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успешные транзакции, проводимые через </w:t>
      </w:r>
      <w:r>
        <w:rPr>
          <w:rFonts w:ascii="Arial" w:eastAsia="Times New Roman" w:hAnsi="Arial" w:cs="Arial"/>
          <w:color w:val="646464"/>
          <w:sz w:val="21"/>
          <w:szCs w:val="21"/>
        </w:rPr>
        <w:t>пункты продажи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основанные на фиксированной ставке, взимаются с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на ежемесячной основе.</w:t>
      </w:r>
    </w:p>
    <w:p w14:paraId="250BC3B6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tbl>
      <w:tblPr>
        <w:tblStyle w:val="a9"/>
        <w:tblW w:w="8995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830"/>
        <w:gridCol w:w="3397"/>
        <w:gridCol w:w="2768"/>
      </w:tblGrid>
      <w:tr w:rsidR="00802F4E" w:rsidRPr="00367C91" w14:paraId="5EBE7E75" w14:textId="77777777" w:rsidTr="00DE7A68">
        <w:trPr>
          <w:trHeight w:val="738"/>
        </w:trPr>
        <w:tc>
          <w:tcPr>
            <w:tcW w:w="2830" w:type="dxa"/>
            <w:vAlign w:val="center"/>
          </w:tcPr>
          <w:p w14:paraId="4F5FEE1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3397" w:type="dxa"/>
            <w:vAlign w:val="center"/>
          </w:tcPr>
          <w:p w14:paraId="2E3EB5F0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Эмитента</w:t>
            </w:r>
          </w:p>
        </w:tc>
        <w:tc>
          <w:tcPr>
            <w:tcW w:w="2768" w:type="dxa"/>
            <w:vAlign w:val="center"/>
          </w:tcPr>
          <w:p w14:paraId="36D68524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Ставка для </w:t>
            </w:r>
            <w:proofErr w:type="spellStart"/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Эквай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  <w:proofErr w:type="spellEnd"/>
          </w:p>
        </w:tc>
      </w:tr>
      <w:tr w:rsidR="00802F4E" w:rsidRPr="00367C91" w14:paraId="184B5595" w14:textId="77777777" w:rsidTr="00DE7A68">
        <w:trPr>
          <w:trHeight w:val="738"/>
        </w:trPr>
        <w:tc>
          <w:tcPr>
            <w:tcW w:w="2830" w:type="dxa"/>
            <w:vAlign w:val="center"/>
          </w:tcPr>
          <w:p w14:paraId="4D063A2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Снятие наличных</w:t>
            </w:r>
          </w:p>
        </w:tc>
        <w:tc>
          <w:tcPr>
            <w:tcW w:w="3397" w:type="dxa"/>
            <w:vAlign w:val="center"/>
          </w:tcPr>
          <w:p w14:paraId="02F2AAD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8 </w:t>
            </w:r>
            <w:proofErr w:type="spellStart"/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2768" w:type="dxa"/>
            <w:vAlign w:val="center"/>
          </w:tcPr>
          <w:p w14:paraId="3291A3F2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8 </w:t>
            </w:r>
            <w:proofErr w:type="spellStart"/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руб</w:t>
            </w:r>
            <w:proofErr w:type="spellEnd"/>
          </w:p>
        </w:tc>
      </w:tr>
    </w:tbl>
    <w:p w14:paraId="1D1EF75E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48049A81" w14:textId="77777777" w:rsidR="00846D3E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lastRenderedPageBreak/>
        <w:t>4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</w:t>
      </w:r>
      <w:r w:rsidR="00846D3E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арбитраж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</w:t>
      </w:r>
      <w:proofErr w:type="spellStart"/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846D3E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73A81A08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2FB9693" w14:textId="360F33D3" w:rsidR="00EF4FD6" w:rsidRDefault="00846D3E" w:rsidP="00EF4FD6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арбитраж, проводимый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в качестве арбитра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, взимаются с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 xml:space="preserve">составляют 3,000 Юань, подлежащих уплате в российских рублях по курсу Центрального </w:t>
      </w:r>
      <w:r w:rsidR="0026543A">
        <w:rPr>
          <w:rFonts w:ascii="Arial" w:eastAsia="Times New Roman" w:hAnsi="Arial" w:cs="Arial"/>
          <w:color w:val="646464"/>
          <w:sz w:val="21"/>
          <w:szCs w:val="21"/>
        </w:rPr>
        <w:t>б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анка</w:t>
      </w:r>
      <w:r w:rsidR="00936D8A">
        <w:rPr>
          <w:rFonts w:ascii="Arial" w:eastAsia="Times New Roman" w:hAnsi="Arial" w:cs="Arial"/>
          <w:color w:val="646464"/>
          <w:sz w:val="21"/>
          <w:szCs w:val="21"/>
        </w:rPr>
        <w:t xml:space="preserve"> Российской </w:t>
      </w:r>
      <w:r w:rsidR="002539FA">
        <w:rPr>
          <w:rFonts w:ascii="Arial" w:eastAsia="Times New Roman" w:hAnsi="Arial" w:cs="Arial"/>
          <w:color w:val="646464"/>
          <w:sz w:val="21"/>
          <w:szCs w:val="21"/>
        </w:rPr>
        <w:t xml:space="preserve">Федерации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на дату уплаты таких сервисных сборов.</w:t>
      </w:r>
    </w:p>
    <w:p w14:paraId="58CC4E02" w14:textId="1D02A499" w:rsidR="004A03F5" w:rsidRDefault="004A03F5" w:rsidP="009A64D7">
      <w:pPr>
        <w:rPr>
          <w:rFonts w:ascii="Arial" w:eastAsia="Times New Roman" w:hAnsi="Arial" w:cs="Arial"/>
          <w:color w:val="646464"/>
          <w:sz w:val="21"/>
          <w:szCs w:val="21"/>
        </w:rPr>
      </w:pPr>
    </w:p>
    <w:p w14:paraId="30D97CF1" w14:textId="16432E85" w:rsidR="002C665B" w:rsidRDefault="002C665B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bookmarkStart w:id="2" w:name="_Hlk70022148"/>
      <w:bookmarkStart w:id="3" w:name="_Hlk69817803"/>
      <w:r w:rsidRPr="002C665B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5.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Фиксированный </w:t>
      </w:r>
      <w:r w:rsidR="009E5415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сервисный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сбор </w:t>
      </w:r>
    </w:p>
    <w:p w14:paraId="229AF7B4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685A8690" w14:textId="74F31A94" w:rsidR="005209E9" w:rsidRDefault="004A03F5" w:rsidP="005209E9">
      <w:pPr>
        <w:spacing w:after="0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bookmarkStart w:id="4" w:name="_Hlk69813215"/>
      <w:r w:rsidRPr="004A03F5"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взимается поквартально с каждого Участника Платежной системы в соответствии с достигнутыми ниже показателями на основании </w:t>
      </w:r>
      <w:r w:rsidR="005209E9">
        <w:rPr>
          <w:rFonts w:ascii="Arial" w:eastAsia="Times New Roman" w:hAnsi="Arial" w:cs="Arial"/>
          <w:bCs/>
          <w:color w:val="646464"/>
          <w:sz w:val="21"/>
          <w:szCs w:val="21"/>
        </w:rPr>
        <w:t>данных о</w:t>
      </w:r>
      <w:r w:rsidR="004A7CF6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Внутринациональных операциях</w:t>
      </w:r>
      <w:r w:rsidR="005209E9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, обработанных Операционным центром. </w:t>
      </w:r>
    </w:p>
    <w:p w14:paraId="3BBE8372" w14:textId="171E840E" w:rsidR="004A03F5" w:rsidRDefault="004A03F5" w:rsidP="00EF4FD6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665B" w14:paraId="720684EA" w14:textId="77777777" w:rsidTr="002C665B">
        <w:tc>
          <w:tcPr>
            <w:tcW w:w="3115" w:type="dxa"/>
          </w:tcPr>
          <w:p w14:paraId="16C58CED" w14:textId="77777777" w:rsidR="002C665B" w:rsidRPr="006819A1" w:rsidRDefault="002C665B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Показатель</w:t>
            </w:r>
          </w:p>
        </w:tc>
        <w:tc>
          <w:tcPr>
            <w:tcW w:w="3115" w:type="dxa"/>
          </w:tcPr>
          <w:p w14:paraId="33BC11C7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Объем Внутринациональных операций за 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к</w:t>
            </w: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вартал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, рублей</w:t>
            </w:r>
          </w:p>
        </w:tc>
        <w:tc>
          <w:tcPr>
            <w:tcW w:w="3115" w:type="dxa"/>
          </w:tcPr>
          <w:p w14:paraId="5102C32D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Размер комиссии с Участника Платежной системы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 (за квартал), рублей</w:t>
            </w:r>
          </w:p>
        </w:tc>
      </w:tr>
      <w:tr w:rsidR="002C665B" w14:paraId="4E883DD7" w14:textId="77777777" w:rsidTr="002C665B">
        <w:tc>
          <w:tcPr>
            <w:tcW w:w="3115" w:type="dxa"/>
          </w:tcPr>
          <w:p w14:paraId="7F25F09A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6819A1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1</w:t>
            </w:r>
          </w:p>
        </w:tc>
        <w:tc>
          <w:tcPr>
            <w:tcW w:w="3115" w:type="dxa"/>
          </w:tcPr>
          <w:p w14:paraId="6D8C3DDA" w14:textId="77777777" w:rsidR="002C665B" w:rsidRPr="006819A1" w:rsidRDefault="006819A1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≥ 250 000 000</w:t>
            </w:r>
          </w:p>
        </w:tc>
        <w:tc>
          <w:tcPr>
            <w:tcW w:w="3115" w:type="dxa"/>
          </w:tcPr>
          <w:p w14:paraId="382DC26A" w14:textId="77777777" w:rsidR="002C665B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250 000</w:t>
            </w:r>
          </w:p>
        </w:tc>
      </w:tr>
      <w:tr w:rsidR="006819A1" w14:paraId="71DA9D41" w14:textId="77777777" w:rsidTr="002C665B">
        <w:tc>
          <w:tcPr>
            <w:tcW w:w="3115" w:type="dxa"/>
          </w:tcPr>
          <w:p w14:paraId="5BB93912" w14:textId="77777777" w:rsidR="006819A1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2</w:t>
            </w:r>
          </w:p>
        </w:tc>
        <w:tc>
          <w:tcPr>
            <w:tcW w:w="3115" w:type="dxa"/>
          </w:tcPr>
          <w:p w14:paraId="6BCF4AD1" w14:textId="625CE6F4" w:rsidR="006819A1" w:rsidRPr="006819A1" w:rsidRDefault="006819A1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100 000 000 – 249 999 999,99</w:t>
            </w:r>
          </w:p>
        </w:tc>
        <w:tc>
          <w:tcPr>
            <w:tcW w:w="3115" w:type="dxa"/>
          </w:tcPr>
          <w:p w14:paraId="0A76279E" w14:textId="77777777" w:rsidR="006819A1" w:rsidRPr="006819A1" w:rsidRDefault="004A03F5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100 000</w:t>
            </w:r>
          </w:p>
        </w:tc>
      </w:tr>
      <w:tr w:rsidR="006819A1" w14:paraId="4C5A81D5" w14:textId="77777777" w:rsidTr="002C665B">
        <w:tc>
          <w:tcPr>
            <w:tcW w:w="3115" w:type="dxa"/>
          </w:tcPr>
          <w:p w14:paraId="6ACFC40A" w14:textId="77777777" w:rsidR="006819A1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3</w:t>
            </w:r>
          </w:p>
        </w:tc>
        <w:tc>
          <w:tcPr>
            <w:tcW w:w="3115" w:type="dxa"/>
          </w:tcPr>
          <w:p w14:paraId="3FA0B688" w14:textId="21151182" w:rsidR="006819A1" w:rsidRPr="006819A1" w:rsidRDefault="004A03F5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 – 99 999 999, 99</w:t>
            </w:r>
          </w:p>
        </w:tc>
        <w:tc>
          <w:tcPr>
            <w:tcW w:w="3115" w:type="dxa"/>
          </w:tcPr>
          <w:p w14:paraId="138765D6" w14:textId="77777777" w:rsidR="006819A1" w:rsidRPr="006819A1" w:rsidRDefault="004A03F5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40 000</w:t>
            </w:r>
          </w:p>
        </w:tc>
      </w:tr>
    </w:tbl>
    <w:p w14:paraId="47339FF8" w14:textId="4CB6975B" w:rsidR="004A03F5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3D952F5" w14:textId="66228D1D" w:rsidR="00430E67" w:rsidRDefault="00430E67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применяется начиная с 1 июля 2021 года. </w:t>
      </w:r>
    </w:p>
    <w:p w14:paraId="51B3F85B" w14:textId="77777777" w:rsidR="00430E67" w:rsidRDefault="00430E67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</w:p>
    <w:p w14:paraId="228CD3E6" w14:textId="568C7E8E" w:rsidR="002C665B" w:rsidRDefault="004A03F5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взимается с каждого Участника Платежной системы вне зависимости от количества </w:t>
      </w:r>
      <w:r w:rsidR="006819A1" w:rsidRPr="004A03F5">
        <w:rPr>
          <w:rFonts w:ascii="Arial" w:eastAsia="Times New Roman" w:hAnsi="Arial" w:cs="Arial"/>
          <w:color w:val="646464"/>
          <w:sz w:val="21"/>
          <w:szCs w:val="21"/>
        </w:rPr>
        <w:t>ИНУ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у Участника Платежной системы. </w:t>
      </w:r>
    </w:p>
    <w:bookmarkEnd w:id="2"/>
    <w:p w14:paraId="76E8F772" w14:textId="6411C414" w:rsidR="005209E9" w:rsidRDefault="005209E9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89C138D" w14:textId="77777777" w:rsidR="005209E9" w:rsidRDefault="005209E9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bookmarkEnd w:id="3"/>
    <w:bookmarkEnd w:id="4"/>
    <w:p w14:paraId="0FA9DA20" w14:textId="77777777" w:rsidR="004A03F5" w:rsidRPr="004A03F5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0221C09D" w14:textId="77777777" w:rsidR="000649EF" w:rsidRPr="00A6324C" w:rsidRDefault="000649EF" w:rsidP="004A03F5">
      <w:pPr>
        <w:spacing w:after="0" w:line="240" w:lineRule="auto"/>
        <w:ind w:right="1134"/>
        <w:jc w:val="both"/>
        <w:rPr>
          <w:rFonts w:ascii="Times New Roman" w:hAnsi="Times New Roman" w:cs="Times New Roman"/>
          <w:color w:val="000000" w:themeColor="text1"/>
        </w:rPr>
      </w:pPr>
      <w:r w:rsidRPr="00A6324C">
        <w:rPr>
          <w:rFonts w:ascii="Times New Roman" w:hAnsi="Times New Roman" w:cs="Times New Roman"/>
          <w:color w:val="000000" w:themeColor="text1"/>
        </w:rPr>
        <w:t xml:space="preserve">Подписано электронной подписью </w:t>
      </w:r>
    </w:p>
    <w:p w14:paraId="63E70958" w14:textId="77777777" w:rsidR="000649EF" w:rsidRPr="00A6324C" w:rsidRDefault="000649EF" w:rsidP="004A03F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</w:rPr>
      </w:pPr>
      <w:r w:rsidRPr="00A6324C">
        <w:rPr>
          <w:rFonts w:ascii="Times New Roman" w:hAnsi="Times New Roman" w:cs="Times New Roman"/>
          <w:color w:val="000000" w:themeColor="text1"/>
        </w:rPr>
        <w:t>уполномоченного лица ООО «</w:t>
      </w:r>
      <w:proofErr w:type="spellStart"/>
      <w:r w:rsidRPr="00A6324C">
        <w:rPr>
          <w:rFonts w:ascii="Times New Roman" w:hAnsi="Times New Roman" w:cs="Times New Roman"/>
          <w:color w:val="000000" w:themeColor="text1"/>
        </w:rPr>
        <w:t>ЮнионПэй</w:t>
      </w:r>
      <w:proofErr w:type="spellEnd"/>
      <w:r w:rsidRPr="00A6324C">
        <w:rPr>
          <w:rFonts w:ascii="Times New Roman" w:hAnsi="Times New Roman" w:cs="Times New Roman"/>
          <w:color w:val="000000" w:themeColor="text1"/>
        </w:rPr>
        <w:t>»</w:t>
      </w:r>
    </w:p>
    <w:p w14:paraId="315E6BA9" w14:textId="77777777" w:rsidR="000649EF" w:rsidRPr="00031EE7" w:rsidRDefault="000649EF" w:rsidP="004A03F5">
      <w:pPr>
        <w:spacing w:after="0"/>
        <w:rPr>
          <w:rFonts w:ascii="Arial" w:hAnsi="Arial" w:cs="Arial"/>
        </w:rPr>
      </w:pPr>
    </w:p>
    <w:sectPr w:rsidR="000649EF" w:rsidRPr="00031EE7" w:rsidSect="00142C48">
      <w:pgSz w:w="11906" w:h="16838"/>
      <w:pgMar w:top="1134" w:right="850" w:bottom="1134" w:left="170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9C22" w14:textId="77777777" w:rsidR="008063FC" w:rsidRDefault="008063FC">
      <w:pPr>
        <w:spacing w:after="0" w:line="240" w:lineRule="auto"/>
      </w:pPr>
      <w:r>
        <w:separator/>
      </w:r>
    </w:p>
  </w:endnote>
  <w:endnote w:type="continuationSeparator" w:id="0">
    <w:p w14:paraId="0684A219" w14:textId="77777777" w:rsidR="008063FC" w:rsidRDefault="0080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7D34" w14:textId="77777777" w:rsidR="008063FC" w:rsidRDefault="008063FC">
      <w:pPr>
        <w:spacing w:after="0" w:line="240" w:lineRule="auto"/>
      </w:pPr>
      <w:r>
        <w:separator/>
      </w:r>
    </w:p>
  </w:footnote>
  <w:footnote w:type="continuationSeparator" w:id="0">
    <w:p w14:paraId="1E8F1D6E" w14:textId="77777777" w:rsidR="008063FC" w:rsidRDefault="0080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D5"/>
    <w:rsid w:val="00002B36"/>
    <w:rsid w:val="000073AB"/>
    <w:rsid w:val="00022F80"/>
    <w:rsid w:val="00031EE7"/>
    <w:rsid w:val="00031FFB"/>
    <w:rsid w:val="00035B45"/>
    <w:rsid w:val="000649EF"/>
    <w:rsid w:val="00083B36"/>
    <w:rsid w:val="000914F2"/>
    <w:rsid w:val="000B66FC"/>
    <w:rsid w:val="000D0536"/>
    <w:rsid w:val="000D1BD2"/>
    <w:rsid w:val="00101039"/>
    <w:rsid w:val="00110E8B"/>
    <w:rsid w:val="00123D03"/>
    <w:rsid w:val="00142C48"/>
    <w:rsid w:val="00142EE3"/>
    <w:rsid w:val="00144249"/>
    <w:rsid w:val="001448A2"/>
    <w:rsid w:val="00160866"/>
    <w:rsid w:val="0017485A"/>
    <w:rsid w:val="00177A98"/>
    <w:rsid w:val="00180552"/>
    <w:rsid w:val="00182485"/>
    <w:rsid w:val="001D1602"/>
    <w:rsid w:val="001F32B8"/>
    <w:rsid w:val="00206B20"/>
    <w:rsid w:val="00211B3B"/>
    <w:rsid w:val="00223357"/>
    <w:rsid w:val="00241092"/>
    <w:rsid w:val="002539FA"/>
    <w:rsid w:val="00257754"/>
    <w:rsid w:val="0026543A"/>
    <w:rsid w:val="002674C2"/>
    <w:rsid w:val="00273EC1"/>
    <w:rsid w:val="002959AE"/>
    <w:rsid w:val="002A2744"/>
    <w:rsid w:val="002C665B"/>
    <w:rsid w:val="002E6B85"/>
    <w:rsid w:val="002E6F5D"/>
    <w:rsid w:val="002F1DC5"/>
    <w:rsid w:val="003316F0"/>
    <w:rsid w:val="00334CB5"/>
    <w:rsid w:val="00337331"/>
    <w:rsid w:val="00367C91"/>
    <w:rsid w:val="00384746"/>
    <w:rsid w:val="003F26F3"/>
    <w:rsid w:val="00430E67"/>
    <w:rsid w:val="00456AD9"/>
    <w:rsid w:val="004657DA"/>
    <w:rsid w:val="00482EAB"/>
    <w:rsid w:val="00495A13"/>
    <w:rsid w:val="004A03F5"/>
    <w:rsid w:val="004A7CF6"/>
    <w:rsid w:val="004B082D"/>
    <w:rsid w:val="004B596B"/>
    <w:rsid w:val="004C2F50"/>
    <w:rsid w:val="004D33C3"/>
    <w:rsid w:val="004F0FC0"/>
    <w:rsid w:val="005209E9"/>
    <w:rsid w:val="0052549A"/>
    <w:rsid w:val="0052588D"/>
    <w:rsid w:val="005402FA"/>
    <w:rsid w:val="00545E3E"/>
    <w:rsid w:val="005838BB"/>
    <w:rsid w:val="00585390"/>
    <w:rsid w:val="005974A4"/>
    <w:rsid w:val="005D1519"/>
    <w:rsid w:val="00621076"/>
    <w:rsid w:val="00624577"/>
    <w:rsid w:val="00625086"/>
    <w:rsid w:val="00637A5B"/>
    <w:rsid w:val="00661D66"/>
    <w:rsid w:val="006722A5"/>
    <w:rsid w:val="00677EE3"/>
    <w:rsid w:val="006819A1"/>
    <w:rsid w:val="006921D2"/>
    <w:rsid w:val="00695C5B"/>
    <w:rsid w:val="006B150F"/>
    <w:rsid w:val="006B1AE0"/>
    <w:rsid w:val="006C145A"/>
    <w:rsid w:val="006C5EE6"/>
    <w:rsid w:val="006C691C"/>
    <w:rsid w:val="00751699"/>
    <w:rsid w:val="00763D87"/>
    <w:rsid w:val="0078605E"/>
    <w:rsid w:val="007A2079"/>
    <w:rsid w:val="007B650B"/>
    <w:rsid w:val="007C4C24"/>
    <w:rsid w:val="007E4F34"/>
    <w:rsid w:val="007F323F"/>
    <w:rsid w:val="00802F4E"/>
    <w:rsid w:val="008063FC"/>
    <w:rsid w:val="00812AC4"/>
    <w:rsid w:val="00846D3E"/>
    <w:rsid w:val="008602F7"/>
    <w:rsid w:val="00883FC3"/>
    <w:rsid w:val="008905B4"/>
    <w:rsid w:val="008C5CCC"/>
    <w:rsid w:val="008F00FE"/>
    <w:rsid w:val="008F2C49"/>
    <w:rsid w:val="0090431C"/>
    <w:rsid w:val="0091521C"/>
    <w:rsid w:val="009173C9"/>
    <w:rsid w:val="0092319A"/>
    <w:rsid w:val="00936D8A"/>
    <w:rsid w:val="009740AA"/>
    <w:rsid w:val="009939D5"/>
    <w:rsid w:val="009A3385"/>
    <w:rsid w:val="009A64D7"/>
    <w:rsid w:val="009B6F1F"/>
    <w:rsid w:val="009C0471"/>
    <w:rsid w:val="009D0B13"/>
    <w:rsid w:val="009D0E96"/>
    <w:rsid w:val="009E5415"/>
    <w:rsid w:val="00A3065C"/>
    <w:rsid w:val="00A30D1D"/>
    <w:rsid w:val="00A45D4B"/>
    <w:rsid w:val="00A66765"/>
    <w:rsid w:val="00A862E7"/>
    <w:rsid w:val="00A87C60"/>
    <w:rsid w:val="00AA2446"/>
    <w:rsid w:val="00AC5E32"/>
    <w:rsid w:val="00AE74ED"/>
    <w:rsid w:val="00B22B82"/>
    <w:rsid w:val="00B77F54"/>
    <w:rsid w:val="00B81467"/>
    <w:rsid w:val="00B815ED"/>
    <w:rsid w:val="00BC39F0"/>
    <w:rsid w:val="00BD0891"/>
    <w:rsid w:val="00BD1A32"/>
    <w:rsid w:val="00BD6264"/>
    <w:rsid w:val="00BD70A2"/>
    <w:rsid w:val="00BE6A9B"/>
    <w:rsid w:val="00C277C9"/>
    <w:rsid w:val="00C411FE"/>
    <w:rsid w:val="00C52CD8"/>
    <w:rsid w:val="00C6428F"/>
    <w:rsid w:val="00C67857"/>
    <w:rsid w:val="00C67D56"/>
    <w:rsid w:val="00CA16F3"/>
    <w:rsid w:val="00CA379B"/>
    <w:rsid w:val="00CA7666"/>
    <w:rsid w:val="00CB13F6"/>
    <w:rsid w:val="00CD55A1"/>
    <w:rsid w:val="00CD57AB"/>
    <w:rsid w:val="00D160ED"/>
    <w:rsid w:val="00D33F9E"/>
    <w:rsid w:val="00D52E5D"/>
    <w:rsid w:val="00D6491E"/>
    <w:rsid w:val="00D94666"/>
    <w:rsid w:val="00DA0627"/>
    <w:rsid w:val="00DC0EC4"/>
    <w:rsid w:val="00DE7A68"/>
    <w:rsid w:val="00DE7DC3"/>
    <w:rsid w:val="00DF0648"/>
    <w:rsid w:val="00E05E8B"/>
    <w:rsid w:val="00E3447C"/>
    <w:rsid w:val="00E75092"/>
    <w:rsid w:val="00E86E20"/>
    <w:rsid w:val="00E91601"/>
    <w:rsid w:val="00EC47C6"/>
    <w:rsid w:val="00EC57FD"/>
    <w:rsid w:val="00ED5718"/>
    <w:rsid w:val="00EF4FD6"/>
    <w:rsid w:val="00F12334"/>
    <w:rsid w:val="00F15A85"/>
    <w:rsid w:val="00F25A8D"/>
    <w:rsid w:val="00F44A12"/>
    <w:rsid w:val="00F56A20"/>
    <w:rsid w:val="00F656B3"/>
    <w:rsid w:val="00F86C3D"/>
    <w:rsid w:val="00FB3165"/>
    <w:rsid w:val="00FC2B81"/>
    <w:rsid w:val="00FC5A9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45DF1"/>
  <w15:docId w15:val="{C78FB959-C6E5-4A54-A9A7-6109524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8B0"/>
  </w:style>
  <w:style w:type="paragraph" w:styleId="a7">
    <w:name w:val="footer"/>
    <w:basedOn w:val="a"/>
    <w:link w:val="a8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8B0"/>
  </w:style>
  <w:style w:type="table" w:styleId="a9">
    <w:name w:val="Table Grid"/>
    <w:basedOn w:val="a1"/>
    <w:uiPriority w:val="59"/>
    <w:rsid w:val="008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250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50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50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50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508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B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43FE-5BAC-44F0-93E5-D5EE20D6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Белых Ярослав Юрьевич</dc:creator>
  <cp:lastModifiedBy>RISKBUREAU LEGAL</cp:lastModifiedBy>
  <cp:revision>10</cp:revision>
  <dcterms:created xsi:type="dcterms:W3CDTF">2021-04-22T19:43:00Z</dcterms:created>
  <dcterms:modified xsi:type="dcterms:W3CDTF">2021-11-11T10:31:00Z</dcterms:modified>
</cp:coreProperties>
</file>