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50" w:rsidRPr="00257754" w:rsidRDefault="009939D5" w:rsidP="00257754">
      <w:pPr>
        <w:spacing w:before="120" w:after="12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Положение о сборах и комиссиях по картам UnionPa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  <w:lang w:val="en-GB"/>
        </w:rPr>
        <w:t>y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(«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Положение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») в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редакции № </w:t>
      </w:r>
      <w:r w:rsidR="004657DA"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3</w:t>
      </w:r>
    </w:p>
    <w:p w:rsidR="00441250" w:rsidRPr="00257754" w:rsidRDefault="009939D5" w:rsidP="00257754">
      <w:pPr>
        <w:spacing w:before="120" w:after="120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утверждено </w:t>
      </w:r>
      <w:r w:rsidR="00495A13">
        <w:rPr>
          <w:rFonts w:ascii="Arial" w:eastAsia="Times New Roman" w:hAnsi="Arial" w:cs="Arial"/>
          <w:bCs/>
          <w:color w:val="646464"/>
          <w:sz w:val="21"/>
          <w:szCs w:val="21"/>
        </w:rPr>
        <w:t>15 июня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20</w:t>
      </w:r>
      <w:r w:rsidR="00C67857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20 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года генеральным директором ООО «ЮнионПэй», г-н Фань Цзигуан, и является неотъемлемой частью Правил платежной системы 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  <w:lang w:val="en-GB"/>
        </w:rPr>
        <w:t>UnionPay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(«</w:t>
      </w:r>
      <w:r w:rsidRPr="00257754">
        <w:rPr>
          <w:rFonts w:ascii="Arial" w:eastAsia="Times New Roman" w:hAnsi="Arial" w:cs="Arial"/>
          <w:b/>
          <w:bCs/>
          <w:color w:val="646464"/>
          <w:sz w:val="21"/>
          <w:szCs w:val="21"/>
        </w:rPr>
        <w:t>Правила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>»).</w:t>
      </w:r>
    </w:p>
    <w:p w:rsidR="001229B1" w:rsidRDefault="009939D5" w:rsidP="00257754">
      <w:pPr>
        <w:spacing w:before="120" w:after="120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в новой редакции (редакция № </w:t>
      </w:r>
      <w:r w:rsidR="004657DA" w:rsidRPr="00257754">
        <w:rPr>
          <w:rFonts w:ascii="Arial" w:eastAsia="Times New Roman" w:hAnsi="Arial" w:cs="Arial"/>
          <w:bCs/>
          <w:color w:val="646464"/>
          <w:sz w:val="21"/>
          <w:szCs w:val="21"/>
        </w:rPr>
        <w:t>3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) вступает в действие </w:t>
      </w:r>
      <w:r w:rsidR="00495A13">
        <w:rPr>
          <w:rFonts w:ascii="Arial" w:eastAsia="Times New Roman" w:hAnsi="Arial" w:cs="Arial"/>
          <w:bCs/>
          <w:color w:val="646464"/>
          <w:sz w:val="21"/>
          <w:szCs w:val="21"/>
        </w:rPr>
        <w:t>15 июля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20</w:t>
      </w:r>
      <w:r w:rsidR="00C67857">
        <w:rPr>
          <w:rFonts w:ascii="Arial" w:eastAsia="Times New Roman" w:hAnsi="Arial" w:cs="Arial"/>
          <w:bCs/>
          <w:color w:val="646464"/>
          <w:sz w:val="21"/>
          <w:szCs w:val="21"/>
        </w:rPr>
        <w:t>20</w:t>
      </w:r>
      <w:r w:rsidRPr="00257754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года.</w:t>
      </w:r>
    </w:p>
    <w:p w:rsidR="00B815ED" w:rsidRPr="00257754" w:rsidRDefault="00B815ED" w:rsidP="00257754">
      <w:pPr>
        <w:spacing w:before="120" w:after="120"/>
        <w:rPr>
          <w:rFonts w:ascii="Arial" w:eastAsia="Times New Roman" w:hAnsi="Arial" w:cs="Arial"/>
          <w:bCs/>
          <w:color w:val="646464"/>
          <w:sz w:val="21"/>
          <w:szCs w:val="21"/>
        </w:rPr>
      </w:pPr>
      <w:r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Сервисные сборы в соответствии с настоящим Положением </w:t>
      </w:r>
      <w:r w:rsidR="0090431C">
        <w:rPr>
          <w:rFonts w:ascii="Arial" w:eastAsia="Times New Roman" w:hAnsi="Arial" w:cs="Arial"/>
          <w:bCs/>
          <w:color w:val="646464"/>
          <w:sz w:val="21"/>
          <w:szCs w:val="21"/>
        </w:rPr>
        <w:t>взимаются</w:t>
      </w:r>
      <w:r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по операциям, переданным на платежный клиринг.</w:t>
      </w:r>
    </w:p>
    <w:p w:rsidR="001229B1" w:rsidRPr="00257754" w:rsidRDefault="009939D5" w:rsidP="00257754">
      <w:pPr>
        <w:spacing w:before="240" w:after="24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1. Сервисные сборы за транзакции, проводимые через POS-терминалы – Эмитент/Эквай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257754" w:rsidRPr="00257754" w:rsidRDefault="009939D5" w:rsidP="00257754">
      <w:pPr>
        <w:spacing w:before="120" w:after="240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>Сервисные сборы, основанные на процентном соотношении с проводимой через POS-терминал транзакцией с участ</w:t>
      </w:r>
      <w:r w:rsidR="0090431C">
        <w:rPr>
          <w:rFonts w:ascii="Arial" w:eastAsia="Times New Roman" w:hAnsi="Arial" w:cs="Arial"/>
          <w:color w:val="646464"/>
          <w:sz w:val="21"/>
          <w:szCs w:val="21"/>
        </w:rPr>
        <w:t xml:space="preserve">ием платёжной системы UnionPay, 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взимаются с Эмитента и Эквай</w:t>
      </w:r>
      <w:r w:rsidR="00661D66"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 и списываются на ежемесячной основе.</w:t>
      </w:r>
    </w:p>
    <w:tbl>
      <w:tblPr>
        <w:tblStyle w:val="a9"/>
        <w:tblW w:w="8995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0"/>
        <w:gridCol w:w="3397"/>
        <w:gridCol w:w="2768"/>
      </w:tblGrid>
      <w:tr w:rsidR="00367C91" w:rsidRPr="00367C91" w:rsidTr="00367C91">
        <w:trPr>
          <w:trHeight w:val="738"/>
        </w:trPr>
        <w:tc>
          <w:tcPr>
            <w:tcW w:w="2830" w:type="dxa"/>
            <w:vAlign w:val="center"/>
          </w:tcPr>
          <w:p w:rsidR="00257754" w:rsidRPr="00367C91" w:rsidRDefault="00257754" w:rsidP="002577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</w:t>
            </w:r>
          </w:p>
        </w:tc>
        <w:tc>
          <w:tcPr>
            <w:tcW w:w="3397" w:type="dxa"/>
            <w:vAlign w:val="center"/>
          </w:tcPr>
          <w:p w:rsidR="00257754" w:rsidRPr="00367C91" w:rsidRDefault="00257754" w:rsidP="002577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Эквай</w:t>
            </w:r>
            <w:r w:rsidR="00661D66">
              <w:rPr>
                <w:rFonts w:ascii="Arial" w:hAnsi="Arial" w:cs="Arial"/>
                <w:b/>
                <w:color w:val="646464"/>
                <w:sz w:val="21"/>
                <w:szCs w:val="21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</w:p>
        </w:tc>
        <w:tc>
          <w:tcPr>
            <w:tcW w:w="2768" w:type="dxa"/>
            <w:vAlign w:val="center"/>
          </w:tcPr>
          <w:p w:rsidR="00257754" w:rsidRPr="00367C91" w:rsidRDefault="00257754" w:rsidP="0025775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Эмитента</w:t>
            </w:r>
          </w:p>
        </w:tc>
      </w:tr>
      <w:tr w:rsidR="00367C91" w:rsidRPr="00367C91" w:rsidTr="00367C91">
        <w:trPr>
          <w:trHeight w:val="738"/>
        </w:trPr>
        <w:tc>
          <w:tcPr>
            <w:tcW w:w="2830" w:type="dxa"/>
            <w:vAlign w:val="center"/>
          </w:tcPr>
          <w:p w:rsidR="00257754" w:rsidRPr="00367C91" w:rsidRDefault="00257754" w:rsidP="00257754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Обработка данных</w:t>
            </w:r>
          </w:p>
        </w:tc>
        <w:tc>
          <w:tcPr>
            <w:tcW w:w="3397" w:type="dxa"/>
            <w:vAlign w:val="center"/>
          </w:tcPr>
          <w:p w:rsidR="00257754" w:rsidRPr="00367C91" w:rsidRDefault="0025775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 руб / транзакция</w:t>
            </w:r>
          </w:p>
        </w:tc>
        <w:tc>
          <w:tcPr>
            <w:tcW w:w="2768" w:type="dxa"/>
            <w:vAlign w:val="center"/>
          </w:tcPr>
          <w:p w:rsidR="00257754" w:rsidRPr="00367C91" w:rsidRDefault="0025775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 руб / транзакция</w:t>
            </w:r>
          </w:p>
        </w:tc>
      </w:tr>
      <w:tr w:rsidR="00367C91" w:rsidRPr="00367C91" w:rsidTr="00367C91">
        <w:trPr>
          <w:trHeight w:val="719"/>
        </w:trPr>
        <w:tc>
          <w:tcPr>
            <w:tcW w:w="2830" w:type="dxa"/>
            <w:vAlign w:val="center"/>
          </w:tcPr>
          <w:p w:rsidR="00257754" w:rsidRPr="00367C91" w:rsidRDefault="00257754" w:rsidP="00257754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3397" w:type="dxa"/>
            <w:vAlign w:val="center"/>
          </w:tcPr>
          <w:p w:rsidR="00257754" w:rsidRPr="00367C91" w:rsidRDefault="0025775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  <w:tc>
          <w:tcPr>
            <w:tcW w:w="2768" w:type="dxa"/>
            <w:vAlign w:val="center"/>
          </w:tcPr>
          <w:p w:rsidR="00257754" w:rsidRPr="00367C91" w:rsidRDefault="0025775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</w:tr>
    </w:tbl>
    <w:p w:rsidR="001229B1" w:rsidRPr="00DC0EC4" w:rsidRDefault="009939D5" w:rsidP="00DC0EC4">
      <w:pPr>
        <w:spacing w:before="240" w:after="240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2. Сервисные сборы за транзакции через банкоматы – Эмитент/Эквай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1229B1" w:rsidRPr="00DC0EC4" w:rsidRDefault="009939D5" w:rsidP="00DC0EC4">
      <w:pPr>
        <w:spacing w:before="120" w:after="240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>Сервисные сборы за успешные транзакции, проводимые через банкоматы с участием платёжной системы UnionPay основанные на фиксированной ставке, взимаются с Эквай</w:t>
      </w:r>
      <w:r w:rsidR="00661D66"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 и Эмитента</w:t>
      </w:r>
      <w:r w:rsidR="002E6B85"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на ежемесячной основе.</w:t>
      </w:r>
    </w:p>
    <w:tbl>
      <w:tblPr>
        <w:tblStyle w:val="a9"/>
        <w:tblW w:w="8995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30"/>
        <w:gridCol w:w="3397"/>
        <w:gridCol w:w="2768"/>
      </w:tblGrid>
      <w:tr w:rsidR="00367C91" w:rsidRPr="00367C91" w:rsidTr="00367C91">
        <w:trPr>
          <w:trHeight w:val="738"/>
        </w:trPr>
        <w:tc>
          <w:tcPr>
            <w:tcW w:w="2830" w:type="dxa"/>
            <w:vAlign w:val="center"/>
          </w:tcPr>
          <w:p w:rsidR="00DC0EC4" w:rsidRPr="00367C91" w:rsidRDefault="00DC0EC4" w:rsidP="00272DF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3397" w:type="dxa"/>
            <w:vAlign w:val="center"/>
          </w:tcPr>
          <w:p w:rsidR="00DC0EC4" w:rsidRPr="00367C91" w:rsidRDefault="00DC0EC4" w:rsidP="00DC0EC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Эмитента</w:t>
            </w:r>
          </w:p>
        </w:tc>
        <w:tc>
          <w:tcPr>
            <w:tcW w:w="2768" w:type="dxa"/>
            <w:vAlign w:val="center"/>
          </w:tcPr>
          <w:p w:rsidR="00DC0EC4" w:rsidRPr="00367C91" w:rsidRDefault="00DC0EC4" w:rsidP="00DC0EC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Эквай</w:t>
            </w:r>
            <w:r w:rsidR="00661D66">
              <w:rPr>
                <w:rFonts w:ascii="Arial" w:hAnsi="Arial" w:cs="Arial"/>
                <w:b/>
                <w:color w:val="646464"/>
                <w:sz w:val="21"/>
                <w:szCs w:val="21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</w:p>
        </w:tc>
      </w:tr>
      <w:tr w:rsidR="00367C91" w:rsidRPr="00367C91" w:rsidTr="00367C91">
        <w:trPr>
          <w:trHeight w:val="738"/>
        </w:trPr>
        <w:tc>
          <w:tcPr>
            <w:tcW w:w="2830" w:type="dxa"/>
            <w:vAlign w:val="center"/>
          </w:tcPr>
          <w:p w:rsidR="00DC0EC4" w:rsidRPr="00367C91" w:rsidRDefault="00DC0EC4" w:rsidP="00272DFA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Снятие наличных</w:t>
            </w:r>
          </w:p>
        </w:tc>
        <w:tc>
          <w:tcPr>
            <w:tcW w:w="3397" w:type="dxa"/>
            <w:vAlign w:val="center"/>
          </w:tcPr>
          <w:p w:rsidR="00DC0EC4" w:rsidRPr="00367C91" w:rsidRDefault="00DC0EC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8 руб</w:t>
            </w:r>
          </w:p>
        </w:tc>
        <w:tc>
          <w:tcPr>
            <w:tcW w:w="2768" w:type="dxa"/>
            <w:vAlign w:val="center"/>
          </w:tcPr>
          <w:p w:rsidR="00DC0EC4" w:rsidRPr="00367C91" w:rsidRDefault="00DC0EC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8 руб</w:t>
            </w:r>
          </w:p>
        </w:tc>
      </w:tr>
      <w:tr w:rsidR="00367C91" w:rsidRPr="00367C91" w:rsidTr="00367C91">
        <w:trPr>
          <w:trHeight w:val="719"/>
        </w:trPr>
        <w:tc>
          <w:tcPr>
            <w:tcW w:w="2830" w:type="dxa"/>
            <w:vAlign w:val="center"/>
          </w:tcPr>
          <w:p w:rsidR="00DC0EC4" w:rsidRPr="00367C91" w:rsidRDefault="00DC0EC4" w:rsidP="00272DFA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Запрос</w:t>
            </w:r>
          </w:p>
        </w:tc>
        <w:tc>
          <w:tcPr>
            <w:tcW w:w="3397" w:type="dxa"/>
            <w:vAlign w:val="center"/>
          </w:tcPr>
          <w:p w:rsidR="00DC0EC4" w:rsidRPr="00367C91" w:rsidRDefault="00DC0EC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 руб</w:t>
            </w:r>
          </w:p>
        </w:tc>
        <w:tc>
          <w:tcPr>
            <w:tcW w:w="2768" w:type="dxa"/>
            <w:vAlign w:val="center"/>
          </w:tcPr>
          <w:p w:rsidR="00DC0EC4" w:rsidRPr="00367C91" w:rsidRDefault="00DC0EC4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 руб</w:t>
            </w:r>
          </w:p>
        </w:tc>
      </w:tr>
    </w:tbl>
    <w:p w:rsidR="001229B1" w:rsidRPr="00DC0EC4" w:rsidRDefault="009939D5" w:rsidP="00DC0EC4">
      <w:pPr>
        <w:spacing w:before="240" w:after="24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3. Сервисные сборы за интернет операции – Эмитент/Эквай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1229B1" w:rsidRDefault="009939D5" w:rsidP="00DC0EC4">
      <w:pPr>
        <w:spacing w:before="120" w:after="240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>Сервисные сборы, основанные на процентном соотношении с проводимой через интернет транзакцией с участием платёжной системы UnionPay, взимаются с Эмитента и Эквай</w:t>
      </w:r>
      <w:r w:rsidR="00C277C9" w:rsidRPr="00C277C9"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 и списываются на ежемесячной основе.</w:t>
      </w:r>
    </w:p>
    <w:tbl>
      <w:tblPr>
        <w:tblStyle w:val="a9"/>
        <w:tblW w:w="8993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2472"/>
      </w:tblGrid>
      <w:tr w:rsidR="00367C91" w:rsidRPr="00367C91" w:rsidTr="00367C91">
        <w:trPr>
          <w:trHeight w:val="1154"/>
        </w:trPr>
        <w:tc>
          <w:tcPr>
            <w:tcW w:w="1560" w:type="dxa"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  <w:lang w:val="en-US"/>
              </w:rPr>
              <w:lastRenderedPageBreak/>
              <w:t>ECI</w:t>
            </w:r>
          </w:p>
        </w:tc>
        <w:tc>
          <w:tcPr>
            <w:tcW w:w="2409" w:type="dxa"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комиссии</w:t>
            </w:r>
          </w:p>
        </w:tc>
        <w:tc>
          <w:tcPr>
            <w:tcW w:w="2552" w:type="dxa"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Эмитента</w:t>
            </w:r>
          </w:p>
        </w:tc>
        <w:tc>
          <w:tcPr>
            <w:tcW w:w="2472" w:type="dxa"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Эквай</w:t>
            </w:r>
            <w:r w:rsidR="00C277C9">
              <w:rPr>
                <w:rFonts w:ascii="Arial" w:hAnsi="Arial" w:cs="Arial"/>
                <w:b/>
                <w:color w:val="646464"/>
                <w:sz w:val="21"/>
                <w:szCs w:val="21"/>
                <w:lang w:val="en-GB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</w:p>
        </w:tc>
      </w:tr>
      <w:tr w:rsidR="00367C91" w:rsidRPr="00367C91" w:rsidTr="00367C91">
        <w:trPr>
          <w:trHeight w:val="509"/>
        </w:trPr>
        <w:tc>
          <w:tcPr>
            <w:tcW w:w="1560" w:type="dxa"/>
            <w:vMerge w:val="restart"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ECI=09</w:t>
            </w:r>
          </w:p>
        </w:tc>
        <w:tc>
          <w:tcPr>
            <w:tcW w:w="2409" w:type="dxa"/>
            <w:vAlign w:val="center"/>
          </w:tcPr>
          <w:p w:rsidR="00A862E7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2552" w:type="dxa"/>
            <w:vAlign w:val="center"/>
          </w:tcPr>
          <w:p w:rsidR="00A862E7" w:rsidRPr="00367C91" w:rsidRDefault="00F656B3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 руб + 0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  <w:tc>
          <w:tcPr>
            <w:tcW w:w="2472" w:type="dxa"/>
            <w:vAlign w:val="center"/>
          </w:tcPr>
          <w:p w:rsidR="00A862E7" w:rsidRPr="00367C91" w:rsidRDefault="00F656B3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 руб + 0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</w:tr>
      <w:tr w:rsidR="00367C91" w:rsidRPr="00367C91" w:rsidTr="00367C91">
        <w:trPr>
          <w:trHeight w:val="509"/>
        </w:trPr>
        <w:tc>
          <w:tcPr>
            <w:tcW w:w="1560" w:type="dxa"/>
            <w:vMerge/>
            <w:vAlign w:val="center"/>
          </w:tcPr>
          <w:p w:rsidR="00A862E7" w:rsidRPr="00367C91" w:rsidRDefault="00A862E7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A862E7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Аутентификация</w:t>
            </w:r>
          </w:p>
        </w:tc>
        <w:tc>
          <w:tcPr>
            <w:tcW w:w="2552" w:type="dxa"/>
            <w:vAlign w:val="center"/>
          </w:tcPr>
          <w:p w:rsidR="00A862E7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2 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RUB</w:t>
            </w:r>
          </w:p>
        </w:tc>
        <w:tc>
          <w:tcPr>
            <w:tcW w:w="2472" w:type="dxa"/>
            <w:vAlign w:val="center"/>
          </w:tcPr>
          <w:p w:rsidR="00A862E7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–</w:t>
            </w:r>
          </w:p>
        </w:tc>
      </w:tr>
      <w:tr w:rsidR="00367C91" w:rsidRPr="00367C91" w:rsidTr="00367C91">
        <w:trPr>
          <w:trHeight w:val="509"/>
        </w:trPr>
        <w:tc>
          <w:tcPr>
            <w:tcW w:w="1560" w:type="dxa"/>
            <w:vMerge w:val="restart"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ECI=10</w:t>
            </w:r>
          </w:p>
        </w:tc>
        <w:tc>
          <w:tcPr>
            <w:tcW w:w="2409" w:type="dxa"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2552" w:type="dxa"/>
            <w:vAlign w:val="center"/>
          </w:tcPr>
          <w:p w:rsidR="00F656B3" w:rsidRPr="00367C91" w:rsidRDefault="00F656B3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 руб + 0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  <w:tc>
          <w:tcPr>
            <w:tcW w:w="2472" w:type="dxa"/>
            <w:vAlign w:val="center"/>
          </w:tcPr>
          <w:p w:rsidR="00F656B3" w:rsidRPr="00367C91" w:rsidRDefault="00F656B3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 руб + 0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025%</w:t>
            </w:r>
          </w:p>
        </w:tc>
      </w:tr>
      <w:tr w:rsidR="00367C91" w:rsidRPr="00367C91" w:rsidTr="00367C91">
        <w:trPr>
          <w:trHeight w:val="509"/>
        </w:trPr>
        <w:tc>
          <w:tcPr>
            <w:tcW w:w="1560" w:type="dxa"/>
            <w:vMerge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Аутентификация</w:t>
            </w:r>
          </w:p>
        </w:tc>
        <w:tc>
          <w:tcPr>
            <w:tcW w:w="2552" w:type="dxa"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–</w:t>
            </w:r>
          </w:p>
        </w:tc>
        <w:tc>
          <w:tcPr>
            <w:tcW w:w="2472" w:type="dxa"/>
            <w:vAlign w:val="center"/>
          </w:tcPr>
          <w:p w:rsidR="00F656B3" w:rsidRPr="00367C91" w:rsidRDefault="00F656B3" w:rsidP="00F656B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–</w:t>
            </w:r>
          </w:p>
        </w:tc>
      </w:tr>
    </w:tbl>
    <w:p w:rsidR="004657DA" w:rsidRDefault="004657DA" w:rsidP="00CA16F3">
      <w:pPr>
        <w:spacing w:before="240" w:after="24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4. Сервисные сборы за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П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еревод с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арты на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арту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– Эмитент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арты </w:t>
      </w:r>
      <w:r w:rsidR="00C6428F">
        <w:rPr>
          <w:rFonts w:ascii="Arial" w:eastAsia="Times New Roman" w:hAnsi="Arial" w:cs="Arial"/>
          <w:b/>
          <w:bCs/>
          <w:color w:val="646464"/>
          <w:sz w:val="27"/>
          <w:szCs w:val="27"/>
        </w:rPr>
        <w:t>Отправителя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/ Эмитент Карты </w:t>
      </w:r>
      <w:r w:rsidR="00123D03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Получателя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/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>2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4657DA" w:rsidRPr="00FB3165" w:rsidRDefault="00883FC3" w:rsidP="00FB3165">
      <w:pPr>
        <w:spacing w:before="240" w:after="240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>Комиссия за услуги по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П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>еревод</w:t>
      </w:r>
      <w:r>
        <w:rPr>
          <w:rFonts w:ascii="Arial" w:eastAsia="Times New Roman" w:hAnsi="Arial" w:cs="Arial"/>
          <w:color w:val="646464"/>
          <w:sz w:val="21"/>
          <w:szCs w:val="21"/>
        </w:rPr>
        <w:t>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с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арты на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CD57AB">
        <w:rPr>
          <w:rFonts w:ascii="Arial" w:eastAsia="Times New Roman" w:hAnsi="Arial" w:cs="Arial"/>
          <w:color w:val="646464"/>
          <w:sz w:val="21"/>
          <w:szCs w:val="21"/>
        </w:rPr>
        <w:t>арту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в пределах Российской Федерации</w:t>
      </w:r>
      <w:r w:rsidR="00ED5718">
        <w:rPr>
          <w:rFonts w:ascii="Arial" w:eastAsia="Times New Roman" w:hAnsi="Arial" w:cs="Arial"/>
          <w:color w:val="646464"/>
          <w:sz w:val="21"/>
          <w:szCs w:val="21"/>
        </w:rPr>
        <w:t>:</w:t>
      </w:r>
    </w:p>
    <w:tbl>
      <w:tblPr>
        <w:tblStyle w:val="a9"/>
        <w:tblW w:w="8993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05"/>
        <w:gridCol w:w="2068"/>
        <w:gridCol w:w="1628"/>
        <w:gridCol w:w="2040"/>
        <w:gridCol w:w="1452"/>
      </w:tblGrid>
      <w:tr w:rsidR="00367C91" w:rsidRPr="00367C91" w:rsidTr="00031EE7">
        <w:trPr>
          <w:trHeight w:val="738"/>
        </w:trPr>
        <w:tc>
          <w:tcPr>
            <w:tcW w:w="1805" w:type="dxa"/>
            <w:vAlign w:val="center"/>
          </w:tcPr>
          <w:p w:rsidR="00AE74ED" w:rsidRPr="00367C91" w:rsidRDefault="00AE74ED" w:rsidP="00AE74E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2068" w:type="dxa"/>
            <w:vAlign w:val="center"/>
          </w:tcPr>
          <w:p w:rsidR="00AE74ED" w:rsidRPr="00367C91" w:rsidRDefault="00C6428F" w:rsidP="00AE74E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628" w:type="dxa"/>
            <w:vAlign w:val="center"/>
          </w:tcPr>
          <w:p w:rsidR="00AE74ED" w:rsidRPr="00367C91" w:rsidRDefault="00FB3165" w:rsidP="00AE74E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  <w:tc>
          <w:tcPr>
            <w:tcW w:w="2040" w:type="dxa"/>
            <w:vAlign w:val="center"/>
          </w:tcPr>
          <w:p w:rsidR="00AE74ED" w:rsidRPr="00367C91" w:rsidRDefault="00C6428F" w:rsidP="00C642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452" w:type="dxa"/>
            <w:vAlign w:val="center"/>
          </w:tcPr>
          <w:p w:rsidR="00AE74ED" w:rsidRPr="00367C91" w:rsidRDefault="00AE74ED" w:rsidP="00FB316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</w:tr>
      <w:tr w:rsidR="00367C91" w:rsidRPr="00367C91" w:rsidTr="00031EE7">
        <w:trPr>
          <w:trHeight w:val="738"/>
        </w:trPr>
        <w:tc>
          <w:tcPr>
            <w:tcW w:w="1805" w:type="dxa"/>
            <w:vAlign w:val="center"/>
          </w:tcPr>
          <w:p w:rsidR="00AE74ED" w:rsidRPr="00367C91" w:rsidRDefault="00CA16F3" w:rsidP="009C0471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с</w:t>
            </w:r>
            <w:r w:rsidR="00EC57FD">
              <w:rPr>
                <w:rFonts w:ascii="Arial" w:hAnsi="Arial" w:cs="Arial"/>
                <w:color w:val="646464"/>
                <w:sz w:val="21"/>
                <w:szCs w:val="21"/>
              </w:rPr>
              <w:t>писания</w:t>
            </w:r>
          </w:p>
        </w:tc>
        <w:tc>
          <w:tcPr>
            <w:tcW w:w="2068" w:type="dxa"/>
            <w:vAlign w:val="center"/>
          </w:tcPr>
          <w:p w:rsidR="00AE74ED" w:rsidRPr="00FC5A9C" w:rsidRDefault="00FB3165" w:rsidP="002674C2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</w:t>
            </w:r>
            <w:r w:rsidR="002674C2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к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арты </w:t>
            </w:r>
            <w:r w:rsidR="00FC5A9C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Отправителя</w:t>
            </w:r>
          </w:p>
        </w:tc>
        <w:tc>
          <w:tcPr>
            <w:tcW w:w="1628" w:type="dxa"/>
            <w:vAlign w:val="center"/>
          </w:tcPr>
          <w:p w:rsidR="00AE74ED" w:rsidRPr="00367C91" w:rsidRDefault="00FB3165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05%</w:t>
            </w:r>
          </w:p>
        </w:tc>
        <w:tc>
          <w:tcPr>
            <w:tcW w:w="2040" w:type="dxa"/>
            <w:vAlign w:val="center"/>
          </w:tcPr>
          <w:p w:rsidR="00AE74ED" w:rsidRPr="00367C91" w:rsidRDefault="00CA16F3" w:rsidP="00AE74ED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</w:p>
        </w:tc>
        <w:tc>
          <w:tcPr>
            <w:tcW w:w="1452" w:type="dxa"/>
            <w:vAlign w:val="center"/>
          </w:tcPr>
          <w:p w:rsidR="00AE74ED" w:rsidRPr="00367C91" w:rsidRDefault="00FB3165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06%</w:t>
            </w:r>
          </w:p>
        </w:tc>
      </w:tr>
      <w:tr w:rsidR="00367C91" w:rsidRPr="00367C91" w:rsidTr="00031EE7">
        <w:trPr>
          <w:trHeight w:val="719"/>
        </w:trPr>
        <w:tc>
          <w:tcPr>
            <w:tcW w:w="1805" w:type="dxa"/>
            <w:vAlign w:val="center"/>
          </w:tcPr>
          <w:p w:rsidR="00AE74ED" w:rsidRPr="00367C91" w:rsidRDefault="00CA16F3" w:rsidP="009C0471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з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ачисления</w:t>
            </w:r>
          </w:p>
        </w:tc>
        <w:tc>
          <w:tcPr>
            <w:tcW w:w="2068" w:type="dxa"/>
            <w:vAlign w:val="center"/>
          </w:tcPr>
          <w:p w:rsidR="00AE74ED" w:rsidRPr="00123D03" w:rsidRDefault="00FB3165" w:rsidP="00123D03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Карты </w:t>
            </w:r>
            <w:r w:rsidR="00123D03">
              <w:rPr>
                <w:rFonts w:ascii="Arial" w:hAnsi="Arial" w:cs="Arial"/>
                <w:color w:val="646464"/>
                <w:sz w:val="21"/>
                <w:szCs w:val="21"/>
              </w:rPr>
              <w:t>Получателя</w:t>
            </w:r>
          </w:p>
        </w:tc>
        <w:tc>
          <w:tcPr>
            <w:tcW w:w="1628" w:type="dxa"/>
            <w:vAlign w:val="center"/>
          </w:tcPr>
          <w:p w:rsidR="00AE74ED" w:rsidRPr="00367C91" w:rsidRDefault="00FB3165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03%</w:t>
            </w:r>
          </w:p>
        </w:tc>
        <w:tc>
          <w:tcPr>
            <w:tcW w:w="2040" w:type="dxa"/>
            <w:vAlign w:val="center"/>
          </w:tcPr>
          <w:p w:rsidR="00AE74ED" w:rsidRPr="00CA16F3" w:rsidRDefault="00CA16F3" w:rsidP="00AE74E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</w:p>
        </w:tc>
        <w:tc>
          <w:tcPr>
            <w:tcW w:w="1452" w:type="dxa"/>
            <w:vAlign w:val="center"/>
          </w:tcPr>
          <w:p w:rsidR="00AE74ED" w:rsidRPr="00367C91" w:rsidRDefault="00FB3165" w:rsidP="008602F7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08%</w:t>
            </w:r>
          </w:p>
        </w:tc>
      </w:tr>
    </w:tbl>
    <w:p w:rsidR="00802F4E" w:rsidRPr="00DC0EC4" w:rsidRDefault="00802F4E" w:rsidP="00802F4E">
      <w:pPr>
        <w:spacing w:before="240" w:after="240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5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транзакции через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пункты продажи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Эмитент/Эквай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802F4E" w:rsidRPr="00DC0EC4" w:rsidRDefault="00802F4E" w:rsidP="00802F4E">
      <w:pPr>
        <w:spacing w:before="120" w:after="240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успешные транзакции, проводимые через </w:t>
      </w:r>
      <w:r>
        <w:rPr>
          <w:rFonts w:ascii="Arial" w:eastAsia="Times New Roman" w:hAnsi="Arial" w:cs="Arial"/>
          <w:color w:val="646464"/>
          <w:sz w:val="21"/>
          <w:szCs w:val="21"/>
        </w:rPr>
        <w:t>пункты продажи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основанные на фиксированной ставке, взимаются с 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на ежемесячной основе.</w:t>
      </w:r>
    </w:p>
    <w:tbl>
      <w:tblPr>
        <w:tblStyle w:val="a9"/>
        <w:tblW w:w="8995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30"/>
        <w:gridCol w:w="3397"/>
        <w:gridCol w:w="2768"/>
      </w:tblGrid>
      <w:tr w:rsidR="00802F4E" w:rsidRPr="00367C91" w:rsidTr="0006098F">
        <w:trPr>
          <w:trHeight w:val="738"/>
        </w:trPr>
        <w:tc>
          <w:tcPr>
            <w:tcW w:w="2830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3397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Эмитента</w:t>
            </w:r>
          </w:p>
        </w:tc>
        <w:tc>
          <w:tcPr>
            <w:tcW w:w="2768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Эквай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</w:p>
        </w:tc>
      </w:tr>
      <w:tr w:rsidR="00802F4E" w:rsidRPr="00367C91" w:rsidTr="0006098F">
        <w:trPr>
          <w:trHeight w:val="738"/>
        </w:trPr>
        <w:tc>
          <w:tcPr>
            <w:tcW w:w="2830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Снятие наличных</w:t>
            </w:r>
          </w:p>
        </w:tc>
        <w:tc>
          <w:tcPr>
            <w:tcW w:w="3397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8 руб</w:t>
            </w:r>
          </w:p>
        </w:tc>
        <w:tc>
          <w:tcPr>
            <w:tcW w:w="2768" w:type="dxa"/>
            <w:vAlign w:val="center"/>
          </w:tcPr>
          <w:p w:rsidR="00802F4E" w:rsidRPr="00367C91" w:rsidRDefault="00802F4E" w:rsidP="0006098F">
            <w:pPr>
              <w:spacing w:before="120" w:after="120"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8 руб</w:t>
            </w:r>
          </w:p>
        </w:tc>
      </w:tr>
    </w:tbl>
    <w:p w:rsidR="00846D3E" w:rsidRPr="00DC0EC4" w:rsidRDefault="00846D3E" w:rsidP="00846D3E">
      <w:pPr>
        <w:spacing w:before="240" w:after="240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6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арбитраж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Эмитент/Эквай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</w:p>
    <w:p w:rsidR="000649EF" w:rsidRPr="00A6324C" w:rsidRDefault="00846D3E" w:rsidP="00783C30">
      <w:pPr>
        <w:spacing w:before="120" w:after="240"/>
        <w:rPr>
          <w:rFonts w:ascii="Times New Roman" w:eastAsia="Times New Roman" w:hAnsi="Times New Roman" w:cs="Times New Roman"/>
          <w:b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арбитраж, проводимый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в качестве арбитра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, взимаются с 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составляют 3,000 Юань, подлежащих уплате в российских рублях по курсу Центрального Банка (Банка России) на дату уплаты таких сервисных сборов.</w:t>
      </w:r>
      <w:bookmarkStart w:id="0" w:name="_GoBack"/>
      <w:bookmarkEnd w:id="0"/>
    </w:p>
    <w:p w:rsidR="000649EF" w:rsidRPr="00031EE7" w:rsidRDefault="000649EF" w:rsidP="00CD55A1">
      <w:pPr>
        <w:spacing w:before="120" w:after="240"/>
        <w:rPr>
          <w:rFonts w:ascii="Arial" w:hAnsi="Arial" w:cs="Arial"/>
        </w:rPr>
      </w:pPr>
    </w:p>
    <w:sectPr w:rsidR="000649EF" w:rsidRPr="00031EE7" w:rsidSect="00142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7E" w:rsidRDefault="003F0E7E">
      <w:pPr>
        <w:spacing w:after="0" w:line="240" w:lineRule="auto"/>
      </w:pPr>
      <w:r>
        <w:separator/>
      </w:r>
    </w:p>
  </w:endnote>
  <w:endnote w:type="continuationSeparator" w:id="0">
    <w:p w:rsidR="003F0E7E" w:rsidRDefault="003F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9B" w:rsidRDefault="00BE6A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B0" w:rsidRDefault="003F0E7E">
    <w:pPr>
      <w:pStyle w:val="a7"/>
    </w:pPr>
  </w:p>
  <w:p w:rsidR="005478B0" w:rsidRDefault="009939D5">
    <w:pPr>
      <w:pStyle w:val="a7"/>
      <w:rPr>
        <w:rFonts w:ascii="Verdana" w:hAnsi="Verdana"/>
        <w:color w:val="FFFFFF" w:themeColor="background1"/>
        <w:sz w:val="16"/>
      </w:rPr>
    </w:pPr>
    <w:r w:rsidRPr="002B6D96">
      <w:rPr>
        <w:rFonts w:ascii="Verdana" w:hAnsi="Verdana"/>
        <w:color w:val="FFFFFF" w:themeColor="background1"/>
        <w:sz w:val="16"/>
      </w:rPr>
      <w:t>Moscow 2940796.2</w:t>
    </w:r>
  </w:p>
  <w:p w:rsidR="009939D5" w:rsidRPr="004657DA" w:rsidRDefault="00142C48">
    <w:pPr>
      <w:pStyle w:val="a7"/>
      <w:rPr>
        <w:color w:val="FFFFFF" w:themeColor="background1"/>
      </w:rPr>
    </w:pPr>
    <w:r>
      <w:rPr>
        <w:rFonts w:ascii="Verdana" w:hAnsi="Verdana"/>
        <w:color w:val="FFFFFF" w:themeColor="background1"/>
        <w:sz w:val="16"/>
      </w:rPr>
      <w:t>Moscow 3059223.6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9B" w:rsidRDefault="00BE6A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7E" w:rsidRDefault="003F0E7E">
      <w:pPr>
        <w:spacing w:after="0" w:line="240" w:lineRule="auto"/>
      </w:pPr>
      <w:r>
        <w:separator/>
      </w:r>
    </w:p>
  </w:footnote>
  <w:footnote w:type="continuationSeparator" w:id="0">
    <w:p w:rsidR="003F0E7E" w:rsidRDefault="003F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9B" w:rsidRDefault="00BE6A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9B" w:rsidRDefault="00BE6A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9B" w:rsidRDefault="00BE6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5"/>
    <w:rsid w:val="00031EE7"/>
    <w:rsid w:val="00035B45"/>
    <w:rsid w:val="000649EF"/>
    <w:rsid w:val="000D0536"/>
    <w:rsid w:val="00101039"/>
    <w:rsid w:val="00110E8B"/>
    <w:rsid w:val="00123D03"/>
    <w:rsid w:val="00142C48"/>
    <w:rsid w:val="00211B3B"/>
    <w:rsid w:val="00257754"/>
    <w:rsid w:val="002674C2"/>
    <w:rsid w:val="00273EC1"/>
    <w:rsid w:val="002E6B85"/>
    <w:rsid w:val="00334CB5"/>
    <w:rsid w:val="00367C91"/>
    <w:rsid w:val="003F0E7E"/>
    <w:rsid w:val="004657DA"/>
    <w:rsid w:val="00495A13"/>
    <w:rsid w:val="004B082D"/>
    <w:rsid w:val="004C2F50"/>
    <w:rsid w:val="005402FA"/>
    <w:rsid w:val="00585390"/>
    <w:rsid w:val="00661D66"/>
    <w:rsid w:val="006B1AE0"/>
    <w:rsid w:val="00783C30"/>
    <w:rsid w:val="0078605E"/>
    <w:rsid w:val="007C4C24"/>
    <w:rsid w:val="007F323F"/>
    <w:rsid w:val="00802F4E"/>
    <w:rsid w:val="00812AC4"/>
    <w:rsid w:val="00846D3E"/>
    <w:rsid w:val="008602F7"/>
    <w:rsid w:val="00883FC3"/>
    <w:rsid w:val="008905B4"/>
    <w:rsid w:val="008C5CCC"/>
    <w:rsid w:val="0090431C"/>
    <w:rsid w:val="0091521C"/>
    <w:rsid w:val="009740AA"/>
    <w:rsid w:val="009939D5"/>
    <w:rsid w:val="009C0471"/>
    <w:rsid w:val="00A3065C"/>
    <w:rsid w:val="00A66765"/>
    <w:rsid w:val="00A862E7"/>
    <w:rsid w:val="00AC5E32"/>
    <w:rsid w:val="00AE74ED"/>
    <w:rsid w:val="00B22B82"/>
    <w:rsid w:val="00B77F54"/>
    <w:rsid w:val="00B815ED"/>
    <w:rsid w:val="00BE6A9B"/>
    <w:rsid w:val="00C277C9"/>
    <w:rsid w:val="00C411FE"/>
    <w:rsid w:val="00C6428F"/>
    <w:rsid w:val="00C67857"/>
    <w:rsid w:val="00C67D56"/>
    <w:rsid w:val="00CA16F3"/>
    <w:rsid w:val="00CD55A1"/>
    <w:rsid w:val="00CD57AB"/>
    <w:rsid w:val="00DC0EC4"/>
    <w:rsid w:val="00DF0648"/>
    <w:rsid w:val="00E86E20"/>
    <w:rsid w:val="00EC47C6"/>
    <w:rsid w:val="00EC57FD"/>
    <w:rsid w:val="00ED5718"/>
    <w:rsid w:val="00F15A85"/>
    <w:rsid w:val="00F656B3"/>
    <w:rsid w:val="00F86C3D"/>
    <w:rsid w:val="00FB3165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0F4EA"/>
  <w15:docId w15:val="{C78FB959-C6E5-4A54-A9A7-6109524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8B0"/>
  </w:style>
  <w:style w:type="paragraph" w:styleId="a7">
    <w:name w:val="footer"/>
    <w:basedOn w:val="a"/>
    <w:link w:val="a8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8B0"/>
  </w:style>
  <w:style w:type="table" w:styleId="a9">
    <w:name w:val="Table Grid"/>
    <w:basedOn w:val="a1"/>
    <w:uiPriority w:val="59"/>
    <w:rsid w:val="008C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Ershov</cp:lastModifiedBy>
  <cp:revision>4</cp:revision>
  <dcterms:created xsi:type="dcterms:W3CDTF">2020-06-15T06:09:00Z</dcterms:created>
  <dcterms:modified xsi:type="dcterms:W3CDTF">2020-06-15T12:06:00Z</dcterms:modified>
</cp:coreProperties>
</file>